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EBC0C" w14:textId="77777777" w:rsidR="000B5FE0" w:rsidRDefault="00E631DB" w:rsidP="000B5FE0">
      <w:pPr>
        <w:ind w:hanging="851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722B74" wp14:editId="0CF9EEEA">
                <wp:simplePos x="0" y="0"/>
                <wp:positionH relativeFrom="column">
                  <wp:posOffset>6423660</wp:posOffset>
                </wp:positionH>
                <wp:positionV relativeFrom="paragraph">
                  <wp:posOffset>1395730</wp:posOffset>
                </wp:positionV>
                <wp:extent cx="3333115" cy="2035810"/>
                <wp:effectExtent l="0" t="0" r="19685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203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ABBAF" w14:textId="77777777" w:rsidR="00F119F5" w:rsidRDefault="00225070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5070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3B2FDF86" wp14:editId="369EEB3A">
                                  <wp:extent cx="3143250" cy="1781175"/>
                                  <wp:effectExtent l="0" t="0" r="0" b="9525"/>
                                  <wp:docPr id="6" name="Picture 6" descr="C:\Users\amackenzie\Pictures\Black Locu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ackenzie\Pictures\Black Locu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885" cy="1781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FF0CE8" w14:textId="77777777" w:rsidR="00E631DB" w:rsidRPr="00F119F5" w:rsidRDefault="00E631DB" w:rsidP="00E631DB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Photo: Courtesy DPI</w:t>
                            </w:r>
                          </w:p>
                          <w:p w14:paraId="529EDC26" w14:textId="77777777" w:rsidR="00F119F5" w:rsidRDefault="00F119F5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707CAA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6B5DF2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00051A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D07768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81BD20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4167A4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31D172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3CFE93" w14:textId="77777777" w:rsidR="00743451" w:rsidRDefault="00743451" w:rsidP="007A6CC3">
                            <w:pPr>
                              <w:widowControl w:val="0"/>
                              <w:tabs>
                                <w:tab w:val="left" w:pos="567"/>
                                <w:tab w:val="left" w:pos="1134"/>
                                <w:tab w:val="left" w:pos="1701"/>
                              </w:tabs>
                              <w:spacing w:after="0"/>
                              <w:ind w:left="142" w:right="-90" w:hanging="142"/>
                              <w:textboxTightWrap w:val="allLines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22B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05.8pt;margin-top:109.9pt;width:262.45pt;height:160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" fillcolor="white [3201]" strokeweight=".5pt">
                <v:textbox>
                  <w:txbxContent>
                    <w:p w14:paraId="76FABBAF" w14:textId="77777777" w:rsidR="00F119F5" w:rsidRDefault="00225070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  <w:r w:rsidRPr="00225070">
                        <w:rPr>
                          <w:b/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3B2FDF86" wp14:editId="369EEB3A">
                            <wp:extent cx="3143250" cy="1781175"/>
                            <wp:effectExtent l="0" t="0" r="0" b="9525"/>
                            <wp:docPr id="6" name="Picture 6" descr="C:\Users\amackenzie\Pictures\Black Locu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ackenzie\Pictures\Black Locu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885" cy="1781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FF0CE8" w14:textId="77777777" w:rsidR="00E631DB" w:rsidRPr="00F119F5" w:rsidRDefault="00E631DB" w:rsidP="00E631DB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Photo: Courtesy DPI</w:t>
                      </w:r>
                    </w:p>
                    <w:p w14:paraId="529EDC26" w14:textId="77777777" w:rsidR="00F119F5" w:rsidRDefault="00F119F5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3707CAA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D6B5DF2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B00051A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D07768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81BD20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E4167A4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E31D172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83CFE93" w14:textId="77777777" w:rsidR="00743451" w:rsidRDefault="00743451" w:rsidP="007A6CC3">
                      <w:pPr>
                        <w:widowControl w:val="0"/>
                        <w:tabs>
                          <w:tab w:val="left" w:pos="567"/>
                          <w:tab w:val="left" w:pos="1134"/>
                          <w:tab w:val="left" w:pos="1701"/>
                        </w:tabs>
                        <w:spacing w:after="0"/>
                        <w:ind w:left="142" w:right="-90" w:hanging="142"/>
                        <w:textboxTightWrap w:val="allLines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4F3E74" wp14:editId="5A1BD1DD">
                <wp:simplePos x="0" y="0"/>
                <wp:positionH relativeFrom="column">
                  <wp:posOffset>-501015</wp:posOffset>
                </wp:positionH>
                <wp:positionV relativeFrom="paragraph">
                  <wp:posOffset>1395730</wp:posOffset>
                </wp:positionV>
                <wp:extent cx="6719570" cy="1104900"/>
                <wp:effectExtent l="0" t="0" r="241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4CAB5" w14:textId="77777777" w:rsidR="00225070" w:rsidRPr="00225070" w:rsidRDefault="00225070" w:rsidP="00225070">
                            <w:pPr>
                              <w:spacing w:after="0"/>
                              <w:rPr>
                                <w:rFonts w:ascii="Roboto" w:eastAsia="Times New Roman" w:hAnsi="Roboto" w:cs="Arial"/>
                                <w:spacing w:val="-3"/>
                                <w:sz w:val="23"/>
                                <w:szCs w:val="23"/>
                                <w:lang w:eastAsia="en-AU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Black Locust: </w:t>
                            </w:r>
                            <w:r>
                              <w:rPr>
                                <w:rFonts w:ascii="Roboto" w:eastAsia="Times New Roman" w:hAnsi="Roboto" w:cs="Arial"/>
                                <w:spacing w:val="-3"/>
                                <w:sz w:val="23"/>
                                <w:szCs w:val="23"/>
                                <w:lang w:eastAsia="en-AU"/>
                              </w:rPr>
                              <w:t>Black L</w:t>
                            </w:r>
                            <w:r w:rsidRPr="00225070">
                              <w:rPr>
                                <w:rFonts w:ascii="Roboto" w:eastAsia="Times New Roman" w:hAnsi="Roboto" w:cs="Arial"/>
                                <w:spacing w:val="-3"/>
                                <w:sz w:val="23"/>
                                <w:szCs w:val="23"/>
                                <w:lang w:eastAsia="en-AU"/>
                              </w:rPr>
                              <w:t>ocust produces a large amount of root suckers to form quite dense thicke</w:t>
                            </w:r>
                            <w:r>
                              <w:rPr>
                                <w:rFonts w:ascii="Roboto" w:eastAsia="Times New Roman" w:hAnsi="Roboto" w:cs="Arial"/>
                                <w:spacing w:val="-3"/>
                                <w:sz w:val="23"/>
                                <w:szCs w:val="23"/>
                                <w:lang w:eastAsia="en-AU"/>
                              </w:rPr>
                              <w:t>ts that exclude native vegetation.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Arial"/>
                                <w:spacing w:val="-3"/>
                                <w:sz w:val="23"/>
                                <w:szCs w:val="23"/>
                              </w:rPr>
                              <w:t>Black locust is toxic to humans and can cause discomfort and irritation, but is not life-threatening. All parts of the plant are poisonous, especially the pods, seeds, bark and leaves. It can cause dizziness, nausea, vomiting, diarrhoea, convulsions and drowsiness. Black Locust is a spiny deciduous tree to about 17 m high. Leaves are bright green, divided into leaflets with spines on stems. Pale flowers droop down in clusters. Seed pods are 3 – 8 cm long and reddish brown in colour.</w:t>
                            </w:r>
                            <w:r w:rsidRPr="00225070">
                              <w:rPr>
                                <w:rFonts w:ascii="Roboto" w:eastAsia="Times New Roman" w:hAnsi="Roboto" w:cs="Arial"/>
                                <w:spacing w:val="-3"/>
                                <w:sz w:val="23"/>
                                <w:szCs w:val="23"/>
                                <w:lang w:eastAsia="en-AU"/>
                              </w:rPr>
                              <w:t> </w:t>
                            </w:r>
                          </w:p>
                          <w:p w14:paraId="75D137A0" w14:textId="77777777" w:rsidR="00225070" w:rsidRPr="00225070" w:rsidRDefault="00225070" w:rsidP="00253093">
                            <w:pPr>
                              <w:spacing w:after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3E74" id="Text Box 10" o:spid="_x0000_s1027" type="#_x0000_t202" style="position:absolute;margin-left:-39.45pt;margin-top:109.9pt;width:529.1pt;height:8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" fillcolor="white [3201]" strokeweight=".5pt">
                <v:textbox>
                  <w:txbxContent>
                    <w:p w14:paraId="1FB4CAB5" w14:textId="77777777" w:rsidR="00225070" w:rsidRPr="00225070" w:rsidRDefault="00225070" w:rsidP="00225070">
                      <w:pPr>
                        <w:spacing w:after="0"/>
                        <w:rPr>
                          <w:rFonts w:ascii="Roboto" w:eastAsia="Times New Roman" w:hAnsi="Roboto" w:cs="Arial"/>
                          <w:spacing w:val="-3"/>
                          <w:sz w:val="23"/>
                          <w:szCs w:val="23"/>
                          <w:lang w:eastAsia="en-AU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Black Locust: </w:t>
                      </w:r>
                      <w:r>
                        <w:rPr>
                          <w:rFonts w:ascii="Roboto" w:eastAsia="Times New Roman" w:hAnsi="Roboto" w:cs="Arial"/>
                          <w:spacing w:val="-3"/>
                          <w:sz w:val="23"/>
                          <w:szCs w:val="23"/>
                          <w:lang w:eastAsia="en-AU"/>
                        </w:rPr>
                        <w:t>Black L</w:t>
                      </w:r>
                      <w:r w:rsidRPr="00225070">
                        <w:rPr>
                          <w:rFonts w:ascii="Roboto" w:eastAsia="Times New Roman" w:hAnsi="Roboto" w:cs="Arial"/>
                          <w:spacing w:val="-3"/>
                          <w:sz w:val="23"/>
                          <w:szCs w:val="23"/>
                          <w:lang w:eastAsia="en-AU"/>
                        </w:rPr>
                        <w:t>ocust produces a large amount of root suckers to form quite dense thicke</w:t>
                      </w:r>
                      <w:r>
                        <w:rPr>
                          <w:rFonts w:ascii="Roboto" w:eastAsia="Times New Roman" w:hAnsi="Roboto" w:cs="Arial"/>
                          <w:spacing w:val="-3"/>
                          <w:sz w:val="23"/>
                          <w:szCs w:val="23"/>
                          <w:lang w:eastAsia="en-AU"/>
                        </w:rPr>
                        <w:t>ts that exclude native vegetation.</w:t>
                      </w:r>
                      <w:r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ascii="Roboto" w:hAnsi="Roboto" w:cs="Arial"/>
                          <w:spacing w:val="-3"/>
                          <w:sz w:val="23"/>
                          <w:szCs w:val="23"/>
                        </w:rPr>
                        <w:t>Black locust is toxic to humans and can cause discomfort and irritation, but is not life-threatening. All parts of the plant are poisonous, especially the pods, seeds, bark and leaves. It can cause dizziness, nausea, vomiting, diarrhoea, convulsions and drowsiness. Black Locust is a spiny deciduous tree to about 17 m high. Leaves are bright green, divided into leaflets with spines on stems. Pale flowers droop down in clusters. Seed pods are 3 – 8 cm long and reddish brown in colour.</w:t>
                      </w:r>
                      <w:r w:rsidRPr="00225070">
                        <w:rPr>
                          <w:rFonts w:ascii="Roboto" w:eastAsia="Times New Roman" w:hAnsi="Roboto" w:cs="Arial"/>
                          <w:spacing w:val="-3"/>
                          <w:sz w:val="23"/>
                          <w:szCs w:val="23"/>
                          <w:lang w:eastAsia="en-AU"/>
                        </w:rPr>
                        <w:t> </w:t>
                      </w:r>
                    </w:p>
                    <w:p w14:paraId="75D137A0" w14:textId="77777777" w:rsidR="00225070" w:rsidRPr="00225070" w:rsidRDefault="00225070" w:rsidP="00253093">
                      <w:pPr>
                        <w:spacing w:after="0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BB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EF083" wp14:editId="076DBAA5">
                <wp:simplePos x="0" y="0"/>
                <wp:positionH relativeFrom="column">
                  <wp:posOffset>3385185</wp:posOffset>
                </wp:positionH>
                <wp:positionV relativeFrom="paragraph">
                  <wp:posOffset>-4445</wp:posOffset>
                </wp:positionV>
                <wp:extent cx="6376035" cy="131445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623D9" w14:textId="77777777" w:rsidR="000B5FE0" w:rsidRPr="000616E5" w:rsidRDefault="00896B38" w:rsidP="000B5FE0">
                            <w:pPr>
                              <w:contextualSpacing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96B3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North West</w:t>
                            </w:r>
                            <w:r w:rsidRPr="00896B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187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Regional Best Practice Guide</w:t>
                            </w:r>
                            <w:r w:rsidRPr="00896B3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for</w:t>
                            </w:r>
                            <w:r w:rsidR="005C5E7F" w:rsidRPr="00896B3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7B104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Black Locust</w:t>
                            </w:r>
                          </w:p>
                          <w:p w14:paraId="220A240F" w14:textId="77777777" w:rsidR="000B5FE0" w:rsidRDefault="000B5FE0" w:rsidP="000B5FE0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6F62BE">
                              <w:rPr>
                                <w:b/>
                                <w:sz w:val="24"/>
                                <w:szCs w:val="24"/>
                              </w:rPr>
                              <w:t>Botanical Name:</w:t>
                            </w:r>
                            <w:r w:rsidRPr="006F62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1044">
                              <w:rPr>
                                <w:i/>
                                <w:sz w:val="24"/>
                                <w:szCs w:val="24"/>
                              </w:rPr>
                              <w:t>Robinia pseudoacacia</w:t>
                            </w:r>
                          </w:p>
                          <w:p w14:paraId="7A162066" w14:textId="77777777" w:rsidR="00896B38" w:rsidRPr="006F62BE" w:rsidRDefault="00896B38" w:rsidP="000B5FE0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0A2972">
                              <w:rPr>
                                <w:b/>
                                <w:sz w:val="24"/>
                                <w:szCs w:val="24"/>
                              </w:rPr>
                              <w:t>Common Name: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1044">
                              <w:rPr>
                                <w:sz w:val="24"/>
                                <w:szCs w:val="24"/>
                              </w:rPr>
                              <w:t>Black Locust</w:t>
                            </w:r>
                          </w:p>
                          <w:p w14:paraId="3DE5D7CD" w14:textId="77777777" w:rsidR="000B5FE0" w:rsidRPr="006F62BE" w:rsidRDefault="000B5FE0" w:rsidP="000B5FE0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6F62BE">
                              <w:rPr>
                                <w:b/>
                                <w:sz w:val="24"/>
                                <w:szCs w:val="24"/>
                              </w:rPr>
                              <w:t>Priority Weeds Objective</w:t>
                            </w:r>
                            <w:r w:rsidR="000563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6BB2">
                              <w:rPr>
                                <w:sz w:val="24"/>
                                <w:szCs w:val="24"/>
                              </w:rPr>
                              <w:t>–Key Emerging</w:t>
                            </w:r>
                            <w:r w:rsidR="00525C3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86BB2">
                              <w:rPr>
                                <w:sz w:val="24"/>
                                <w:szCs w:val="24"/>
                              </w:rPr>
                              <w:t xml:space="preserve">Prevent the establishment of new invasive species in the North </w:t>
                            </w:r>
                            <w:r w:rsidR="003E427B">
                              <w:rPr>
                                <w:sz w:val="24"/>
                                <w:szCs w:val="24"/>
                              </w:rPr>
                              <w:t>West Local Land Services Region.</w:t>
                            </w:r>
                          </w:p>
                          <w:p w14:paraId="359498EF" w14:textId="77777777" w:rsidR="000B5FE0" w:rsidRPr="006F62BE" w:rsidRDefault="000B5FE0" w:rsidP="000B5FE0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F083" id="Text Box 2" o:spid="_x0000_s1028" type="#_x0000_t202" style="position:absolute;margin-left:266.55pt;margin-top:-.35pt;width:502.0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">
                <v:textbox>
                  <w:txbxContent>
                    <w:p w14:paraId="723623D9" w14:textId="77777777" w:rsidR="000B5FE0" w:rsidRPr="000616E5" w:rsidRDefault="00896B38" w:rsidP="000B5FE0">
                      <w:pPr>
                        <w:contextualSpacing/>
                        <w:rPr>
                          <w:sz w:val="36"/>
                          <w:szCs w:val="36"/>
                          <w:u w:val="single"/>
                        </w:rPr>
                      </w:pPr>
                      <w:r w:rsidRPr="00896B38">
                        <w:rPr>
                          <w:b/>
                          <w:sz w:val="36"/>
                          <w:szCs w:val="36"/>
                          <w:u w:val="single"/>
                        </w:rPr>
                        <w:t>North West</w:t>
                      </w:r>
                      <w:r w:rsidRPr="00896B3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81879">
                        <w:rPr>
                          <w:b/>
                          <w:sz w:val="36"/>
                          <w:szCs w:val="36"/>
                          <w:u w:val="single"/>
                        </w:rPr>
                        <w:t>Regional Best Practice Guide</w:t>
                      </w:r>
                      <w:r w:rsidRPr="00896B38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for</w:t>
                      </w:r>
                      <w:r w:rsidR="005C5E7F" w:rsidRPr="00896B38">
                        <w:rPr>
                          <w:b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7B1044">
                        <w:rPr>
                          <w:sz w:val="36"/>
                          <w:szCs w:val="36"/>
                          <w:u w:val="single"/>
                        </w:rPr>
                        <w:t xml:space="preserve"> Black Locust</w:t>
                      </w:r>
                    </w:p>
                    <w:p w14:paraId="220A240F" w14:textId="77777777" w:rsidR="000B5FE0" w:rsidRDefault="000B5FE0" w:rsidP="000B5FE0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6F62BE">
                        <w:rPr>
                          <w:b/>
                          <w:sz w:val="24"/>
                          <w:szCs w:val="24"/>
                        </w:rPr>
                        <w:t>Botanical Name:</w:t>
                      </w:r>
                      <w:r w:rsidRPr="006F62B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B1044">
                        <w:rPr>
                          <w:i/>
                          <w:sz w:val="24"/>
                          <w:szCs w:val="24"/>
                        </w:rPr>
                        <w:t>Robinia pseudoacacia</w:t>
                      </w:r>
                    </w:p>
                    <w:p w14:paraId="7A162066" w14:textId="77777777" w:rsidR="00896B38" w:rsidRPr="006F62BE" w:rsidRDefault="00896B38" w:rsidP="000B5FE0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0A2972">
                        <w:rPr>
                          <w:b/>
                          <w:sz w:val="24"/>
                          <w:szCs w:val="24"/>
                        </w:rPr>
                        <w:t>Common Name: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B1044">
                        <w:rPr>
                          <w:sz w:val="24"/>
                          <w:szCs w:val="24"/>
                        </w:rPr>
                        <w:t>Black Locust</w:t>
                      </w:r>
                    </w:p>
                    <w:p w14:paraId="3DE5D7CD" w14:textId="77777777" w:rsidR="000B5FE0" w:rsidRPr="006F62BE" w:rsidRDefault="000B5FE0" w:rsidP="000B5FE0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6F62BE">
                        <w:rPr>
                          <w:b/>
                          <w:sz w:val="24"/>
                          <w:szCs w:val="24"/>
                        </w:rPr>
                        <w:t>Priority Weeds Objective</w:t>
                      </w:r>
                      <w:r w:rsidR="0005638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86BB2">
                        <w:rPr>
                          <w:sz w:val="24"/>
                          <w:szCs w:val="24"/>
                        </w:rPr>
                        <w:t>–Key Emerging</w:t>
                      </w:r>
                      <w:r w:rsidR="00525C32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D86BB2">
                        <w:rPr>
                          <w:sz w:val="24"/>
                          <w:szCs w:val="24"/>
                        </w:rPr>
                        <w:t xml:space="preserve">Prevent the establishment of new invasive species in the North </w:t>
                      </w:r>
                      <w:r w:rsidR="003E427B">
                        <w:rPr>
                          <w:sz w:val="24"/>
                          <w:szCs w:val="24"/>
                        </w:rPr>
                        <w:t>West Local Land Services Region.</w:t>
                      </w:r>
                    </w:p>
                    <w:p w14:paraId="359498EF" w14:textId="77777777" w:rsidR="000B5FE0" w:rsidRPr="006F62BE" w:rsidRDefault="000B5FE0" w:rsidP="000B5FE0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74E" w:rsidRPr="0087774E">
        <w:rPr>
          <w:noProof/>
          <w:lang w:eastAsia="en-AU"/>
        </w:rPr>
        <w:t xml:space="preserve"> </w:t>
      </w:r>
      <w:r w:rsidR="00187D9E">
        <w:rPr>
          <w:noProof/>
          <w:lang w:eastAsia="en-AU"/>
        </w:rPr>
        <w:drawing>
          <wp:inline distT="0" distB="0" distL="0" distR="0" wp14:anchorId="179DF288" wp14:editId="216E13CA">
            <wp:extent cx="1446028" cy="1307643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SC 2600x19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588" cy="131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239">
        <w:rPr>
          <w:noProof/>
          <w:lang w:eastAsia="en-AU"/>
        </w:rPr>
        <w:drawing>
          <wp:inline distT="0" distB="0" distL="0" distR="0" wp14:anchorId="16F9F1B2" wp14:editId="0DB9EDD1">
            <wp:extent cx="2551814" cy="1195493"/>
            <wp:effectExtent l="0" t="0" r="127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S_NS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968" cy="119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0BE6D" w14:textId="77777777" w:rsidR="00221311" w:rsidRDefault="00221311"/>
    <w:p w14:paraId="48761990" w14:textId="77777777" w:rsidR="00221311" w:rsidRDefault="00221311"/>
    <w:p w14:paraId="75BF8B77" w14:textId="77777777" w:rsidR="000B5FE0" w:rsidRDefault="000B5FE0"/>
    <w:p w14:paraId="5056527C" w14:textId="77777777" w:rsidR="00221311" w:rsidRPr="002614F6" w:rsidRDefault="004E6685" w:rsidP="004423F4">
      <w:pPr>
        <w:tabs>
          <w:tab w:val="left" w:pos="10348"/>
        </w:tabs>
        <w:rPr>
          <w:i/>
        </w:rPr>
      </w:pPr>
      <w:r w:rsidRPr="002614F6">
        <w:rPr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E52E96" wp14:editId="63390B27">
                <wp:simplePos x="0" y="0"/>
                <wp:positionH relativeFrom="column">
                  <wp:posOffset>-507439</wp:posOffset>
                </wp:positionH>
                <wp:positionV relativeFrom="paragraph">
                  <wp:posOffset>233710</wp:posOffset>
                </wp:positionV>
                <wp:extent cx="6719570" cy="861133"/>
                <wp:effectExtent l="0" t="0" r="2413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570" cy="86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42E6D" w14:textId="77777777" w:rsidR="00E631DB" w:rsidRPr="00557273" w:rsidRDefault="00E631DB" w:rsidP="00E631DB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General Biosecurity Duty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i/>
                                <w:spacing w:val="-3"/>
                                <w:sz w:val="23"/>
                                <w:szCs w:val="23"/>
                              </w:rPr>
                              <w:t>Biosecurity Act 2015</w:t>
                            </w:r>
                            <w:r w:rsidRPr="00557273">
                              <w:rPr>
                                <w:rFonts w:ascii="Roboto" w:hAnsi="Roboto"/>
                                <w:spacing w:val="-3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b/>
                                <w:bCs/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general biosecurity duty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applies to all dealings (as defined) with this species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. Any person who deals with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this species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who knows (or ought to know) of any biosecurity risk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 posed by the plant, a carrier or a dealing 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, has a duty to ensure the 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 xml:space="preserve">biosecurity </w:t>
                            </w:r>
                            <w:r w:rsidRPr="00557273">
                              <w:rPr>
                                <w:i/>
                                <w:iCs/>
                                <w:spacing w:val="-3"/>
                                <w:sz w:val="23"/>
                                <w:szCs w:val="23"/>
                              </w:rPr>
                              <w:t>risk is prevented, eliminated or minimised, so far as is reasonably practicable.</w:t>
                            </w:r>
                          </w:p>
                          <w:p w14:paraId="2155E703" w14:textId="77777777" w:rsidR="000B5FE0" w:rsidRPr="00557273" w:rsidRDefault="000B5FE0" w:rsidP="000B5FE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2E96" id="Text Box 9" o:spid="_x0000_s1029" type="#_x0000_t202" style="position:absolute;margin-left:-39.95pt;margin-top:18.4pt;width:529.1pt;height:6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" fillcolor="white [3201]" strokeweight=".5pt">
                <v:textbox>
                  <w:txbxContent>
                    <w:p w14:paraId="5F642E6D" w14:textId="77777777" w:rsidR="00E631DB" w:rsidRPr="00557273" w:rsidRDefault="00E631DB" w:rsidP="00E631DB">
                      <w:pPr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General Biosecurity Duty</w:t>
                      </w:r>
                      <w:r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i/>
                          <w:spacing w:val="-3"/>
                          <w:sz w:val="23"/>
                          <w:szCs w:val="23"/>
                        </w:rPr>
                        <w:t>Biosecurity Act 2015</w:t>
                      </w:r>
                      <w:r w:rsidRPr="00557273">
                        <w:rPr>
                          <w:rFonts w:ascii="Roboto" w:hAnsi="Roboto"/>
                          <w:spacing w:val="-3"/>
                          <w:sz w:val="23"/>
                          <w:szCs w:val="23"/>
                        </w:rPr>
                        <w:br/>
                      </w:r>
                      <w:r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b/>
                          <w:bCs/>
                          <w:i/>
                          <w:iCs/>
                          <w:spacing w:val="-3"/>
                          <w:sz w:val="23"/>
                          <w:szCs w:val="23"/>
                        </w:rPr>
                        <w:t>general biosecurity duty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applies to all dealings (as defined) with this species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. Any person who deals with </w:t>
                      </w:r>
                      <w:r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this species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who knows (or ought to know) of any biosecurity risk</w:t>
                      </w:r>
                      <w:r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 posed by the plant, a carrier or a dealing 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, has a duty to ensure the </w:t>
                      </w:r>
                      <w:r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 xml:space="preserve">biosecurity </w:t>
                      </w:r>
                      <w:r w:rsidRPr="00557273">
                        <w:rPr>
                          <w:i/>
                          <w:iCs/>
                          <w:spacing w:val="-3"/>
                          <w:sz w:val="23"/>
                          <w:szCs w:val="23"/>
                        </w:rPr>
                        <w:t>risk is prevented, eliminated or minimised, so far as is reasonably practicable.</w:t>
                      </w:r>
                    </w:p>
                    <w:p w14:paraId="2155E703" w14:textId="77777777" w:rsidR="000B5FE0" w:rsidRPr="00557273" w:rsidRDefault="000B5FE0" w:rsidP="000B5FE0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73B70" w14:textId="77777777" w:rsidR="00221311" w:rsidRDefault="00221311"/>
    <w:p w14:paraId="1C9FE9BE" w14:textId="77777777" w:rsidR="00221311" w:rsidRDefault="00221311"/>
    <w:p w14:paraId="3DD6DE63" w14:textId="77777777" w:rsidR="00F119F5" w:rsidRDefault="00F119F5" w:rsidP="00F119F5"/>
    <w:p w14:paraId="771E56ED" w14:textId="77777777" w:rsidR="00F119F5" w:rsidRDefault="00BE367B" w:rsidP="00F119F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6DCF21" wp14:editId="75AFF768">
                <wp:simplePos x="0" y="0"/>
                <wp:positionH relativeFrom="column">
                  <wp:posOffset>4669790</wp:posOffset>
                </wp:positionH>
                <wp:positionV relativeFrom="paragraph">
                  <wp:posOffset>635</wp:posOffset>
                </wp:positionV>
                <wp:extent cx="5088890" cy="2040890"/>
                <wp:effectExtent l="0" t="0" r="1651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1184" w14:textId="77777777" w:rsidR="00F119F5" w:rsidRDefault="00187D9E" w:rsidP="00F119F5">
                            <w:pPr>
                              <w:spacing w:after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Liverpool Plains Shire</w:t>
                            </w:r>
                            <w:r w:rsidR="00C307E8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Council</w:t>
                            </w:r>
                            <w:r w:rsidR="00F119F5" w:rsidRPr="00364CA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Local Control Requirements</w:t>
                            </w:r>
                          </w:p>
                          <w:p w14:paraId="38ACCB32" w14:textId="77777777" w:rsidR="0060242A" w:rsidRPr="00364CA1" w:rsidRDefault="0060242A" w:rsidP="00F119F5">
                            <w:pPr>
                              <w:spacing w:after="0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57FC19A0" w14:textId="77777777" w:rsidR="00F119F5" w:rsidRPr="00364CA1" w:rsidRDefault="00F119F5" w:rsidP="00617C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23"/>
                                <w:szCs w:val="23"/>
                              </w:rPr>
                            </w:pPr>
                            <w:r w:rsidRPr="00364CA1">
                              <w:rPr>
                                <w:sz w:val="23"/>
                                <w:szCs w:val="23"/>
                              </w:rPr>
                              <w:t>Reduce the size and density of infested area by physical, mechanical and or chemical control methods, and</w:t>
                            </w:r>
                          </w:p>
                          <w:p w14:paraId="7D6FEE81" w14:textId="77777777" w:rsidR="00F119F5" w:rsidRPr="00364CA1" w:rsidRDefault="00F119F5" w:rsidP="00617CC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364CA1">
                              <w:rPr>
                                <w:sz w:val="23"/>
                                <w:szCs w:val="23"/>
                              </w:rPr>
                              <w:t>Eliminate or minimise the risk of spread onto neighbouring lands.</w:t>
                            </w:r>
                          </w:p>
                          <w:p w14:paraId="4A1DD3D5" w14:textId="77777777" w:rsidR="00F119F5" w:rsidRDefault="00F119F5" w:rsidP="00F11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DCF21" id="_x0000_s1030" type="#_x0000_t202" style="position:absolute;margin-left:367.7pt;margin-top:.05pt;width:400.7pt;height:16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">
                <v:textbox>
                  <w:txbxContent>
                    <w:p w14:paraId="57001184" w14:textId="77777777" w:rsidR="00F119F5" w:rsidRDefault="00187D9E" w:rsidP="00F119F5">
                      <w:pPr>
                        <w:spacing w:after="0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Liverpool Plains Shire</w:t>
                      </w:r>
                      <w:r w:rsidR="00C307E8">
                        <w:rPr>
                          <w:b/>
                          <w:sz w:val="23"/>
                          <w:szCs w:val="23"/>
                        </w:rPr>
                        <w:t xml:space="preserve"> Council</w:t>
                      </w:r>
                      <w:r w:rsidR="00F119F5" w:rsidRPr="00364CA1">
                        <w:rPr>
                          <w:b/>
                          <w:sz w:val="23"/>
                          <w:szCs w:val="23"/>
                        </w:rPr>
                        <w:t xml:space="preserve"> Local Control Requirements</w:t>
                      </w:r>
                    </w:p>
                    <w:p w14:paraId="38ACCB32" w14:textId="77777777" w:rsidR="0060242A" w:rsidRPr="00364CA1" w:rsidRDefault="0060242A" w:rsidP="00F119F5">
                      <w:pPr>
                        <w:spacing w:after="0"/>
                        <w:rPr>
                          <w:b/>
                          <w:sz w:val="23"/>
                          <w:szCs w:val="23"/>
                        </w:rPr>
                      </w:pPr>
                    </w:p>
                    <w:p w14:paraId="57FC19A0" w14:textId="77777777" w:rsidR="00F119F5" w:rsidRPr="00364CA1" w:rsidRDefault="00F119F5" w:rsidP="00617C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23"/>
                          <w:szCs w:val="23"/>
                        </w:rPr>
                      </w:pPr>
                      <w:r w:rsidRPr="00364CA1">
                        <w:rPr>
                          <w:sz w:val="23"/>
                          <w:szCs w:val="23"/>
                        </w:rPr>
                        <w:t>Reduce the size and density of infested area by physical, mechanical and or chemical control methods, and</w:t>
                      </w:r>
                    </w:p>
                    <w:p w14:paraId="7D6FEE81" w14:textId="77777777" w:rsidR="00F119F5" w:rsidRPr="00364CA1" w:rsidRDefault="00F119F5" w:rsidP="00617CC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sz w:val="23"/>
                          <w:szCs w:val="23"/>
                        </w:rPr>
                      </w:pPr>
                      <w:r w:rsidRPr="00364CA1">
                        <w:rPr>
                          <w:sz w:val="23"/>
                          <w:szCs w:val="23"/>
                        </w:rPr>
                        <w:t>Eliminate or minimise the risk of spread onto neighbouring lands.</w:t>
                      </w:r>
                    </w:p>
                    <w:p w14:paraId="4A1DD3D5" w14:textId="77777777" w:rsidR="00F119F5" w:rsidRDefault="00F119F5" w:rsidP="00F119F5"/>
                  </w:txbxContent>
                </v:textbox>
              </v:shape>
            </w:pict>
          </mc:Fallback>
        </mc:AlternateContent>
      </w:r>
      <w:r w:rsidR="002250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B3497D" wp14:editId="4B17323A">
                <wp:simplePos x="0" y="0"/>
                <wp:positionH relativeFrom="column">
                  <wp:posOffset>-508000</wp:posOffset>
                </wp:positionH>
                <wp:positionV relativeFrom="paragraph">
                  <wp:posOffset>635</wp:posOffset>
                </wp:positionV>
                <wp:extent cx="5177790" cy="2040890"/>
                <wp:effectExtent l="0" t="0" r="22860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1EF6E" w14:textId="77777777" w:rsidR="00F119F5" w:rsidRDefault="00F119F5" w:rsidP="00F119F5">
                            <w:pPr>
                              <w:spacing w:after="0"/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056384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Regional Recommended Measure</w:t>
                            </w:r>
                          </w:p>
                          <w:p w14:paraId="3C4B22CE" w14:textId="77777777" w:rsidR="00B219DD" w:rsidRDefault="00B219DD" w:rsidP="00B219DD">
                            <w:pPr>
                              <w:spacing w:after="0"/>
                              <w:rPr>
                                <w:b/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056384">
                              <w:rPr>
                                <w:b/>
                                <w:spacing w:val="-3"/>
                                <w:sz w:val="23"/>
                                <w:szCs w:val="23"/>
                              </w:rPr>
                              <w:t>Outcomes to demonstrate compliance with GBD</w:t>
                            </w:r>
                          </w:p>
                          <w:p w14:paraId="29831C7E" w14:textId="77777777" w:rsidR="000E6DF8" w:rsidRPr="00E631DB" w:rsidRDefault="000E6DF8" w:rsidP="00F119F5">
                            <w:pPr>
                              <w:spacing w:after="0"/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</w:pPr>
                            <w:r w:rsidRPr="00E631DB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Whole of Region</w:t>
                            </w:r>
                            <w:r w:rsidR="00E631DB">
                              <w:rPr>
                                <w:b/>
                                <w:bCs/>
                                <w:spacing w:val="-3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25E8D794" w14:textId="77777777" w:rsidR="000E6DF8" w:rsidRPr="000E6DF8" w:rsidRDefault="00E631DB" w:rsidP="000E6DF8">
                            <w:pPr>
                              <w:spacing w:after="0"/>
                              <w:rPr>
                                <w:spacing w:val="-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Manage those identified as Key Emerging at the controllable level before they cross the threshold where control of spread is no longer an option.</w:t>
                            </w:r>
                          </w:p>
                          <w:p w14:paraId="70A31F61" w14:textId="77777777" w:rsidR="0060242A" w:rsidRPr="00056384" w:rsidRDefault="0060242A" w:rsidP="00F119F5">
                            <w:pPr>
                              <w:spacing w:after="0"/>
                              <w:rPr>
                                <w:b/>
                                <w:spacing w:val="-3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497D" id="_x0000_s1031" type="#_x0000_t202" style="position:absolute;margin-left:-40pt;margin-top:.05pt;width:407.7pt;height:16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">
                <v:textbox>
                  <w:txbxContent>
                    <w:p w14:paraId="4301EF6E" w14:textId="77777777" w:rsidR="00F119F5" w:rsidRDefault="00F119F5" w:rsidP="00F119F5">
                      <w:pPr>
                        <w:spacing w:after="0"/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</w:pPr>
                      <w:r w:rsidRPr="00056384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Regional Recommended Measure</w:t>
                      </w:r>
                    </w:p>
                    <w:p w14:paraId="3C4B22CE" w14:textId="77777777" w:rsidR="00B219DD" w:rsidRDefault="00B219DD" w:rsidP="00B219DD">
                      <w:pPr>
                        <w:spacing w:after="0"/>
                        <w:rPr>
                          <w:b/>
                          <w:spacing w:val="-3"/>
                          <w:sz w:val="23"/>
                          <w:szCs w:val="23"/>
                        </w:rPr>
                      </w:pPr>
                      <w:r w:rsidRPr="00056384">
                        <w:rPr>
                          <w:b/>
                          <w:spacing w:val="-3"/>
                          <w:sz w:val="23"/>
                          <w:szCs w:val="23"/>
                        </w:rPr>
                        <w:t>Outcomes to demonstrate compliance with GBD</w:t>
                      </w:r>
                    </w:p>
                    <w:p w14:paraId="29831C7E" w14:textId="77777777" w:rsidR="000E6DF8" w:rsidRPr="00E631DB" w:rsidRDefault="000E6DF8" w:rsidP="00F119F5">
                      <w:pPr>
                        <w:spacing w:after="0"/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</w:pPr>
                      <w:r w:rsidRPr="00E631DB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Whole of Region</w:t>
                      </w:r>
                      <w:r w:rsidR="00E631DB">
                        <w:rPr>
                          <w:b/>
                          <w:bCs/>
                          <w:spacing w:val="-3"/>
                          <w:sz w:val="23"/>
                          <w:szCs w:val="23"/>
                        </w:rPr>
                        <w:t>:</w:t>
                      </w:r>
                    </w:p>
                    <w:p w14:paraId="25E8D794" w14:textId="77777777" w:rsidR="000E6DF8" w:rsidRPr="000E6DF8" w:rsidRDefault="00E631DB" w:rsidP="000E6DF8">
                      <w:pPr>
                        <w:spacing w:after="0"/>
                        <w:rPr>
                          <w:spacing w:val="-3"/>
                          <w:sz w:val="23"/>
                          <w:szCs w:val="23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Manage those identified as Key Emerging at the controllable level before they cross the threshold where control of spread is no longer an option.</w:t>
                      </w:r>
                    </w:p>
                    <w:p w14:paraId="70A31F61" w14:textId="77777777" w:rsidR="0060242A" w:rsidRPr="00056384" w:rsidRDefault="0060242A" w:rsidP="00F119F5">
                      <w:pPr>
                        <w:spacing w:after="0"/>
                        <w:rPr>
                          <w:b/>
                          <w:spacing w:val="-3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9AF91" w14:textId="77777777" w:rsidR="00F119F5" w:rsidRDefault="00F119F5" w:rsidP="00F119F5"/>
    <w:p w14:paraId="42D1360D" w14:textId="77777777" w:rsidR="00F119F5" w:rsidRDefault="00F119F5" w:rsidP="00F119F5"/>
    <w:p w14:paraId="6F136B88" w14:textId="77777777" w:rsidR="00F119F5" w:rsidRDefault="00F119F5" w:rsidP="00F119F5"/>
    <w:p w14:paraId="5711464D" w14:textId="77777777" w:rsidR="00F119F5" w:rsidRDefault="00F119F5" w:rsidP="00F119F5"/>
    <w:p w14:paraId="4CC2E897" w14:textId="77777777" w:rsidR="00F119F5" w:rsidRDefault="00F119F5" w:rsidP="00F119F5">
      <w:pPr>
        <w:rPr>
          <w:b/>
          <w:spacing w:val="-3"/>
          <w:sz w:val="23"/>
          <w:szCs w:val="23"/>
        </w:rPr>
      </w:pPr>
    </w:p>
    <w:p w14:paraId="6C61C2EB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7D7F97F2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22F51261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EEB19D" wp14:editId="0720A603">
                <wp:simplePos x="0" y="0"/>
                <wp:positionH relativeFrom="column">
                  <wp:posOffset>-507439</wp:posOffset>
                </wp:positionH>
                <wp:positionV relativeFrom="paragraph">
                  <wp:posOffset>9584</wp:posOffset>
                </wp:positionV>
                <wp:extent cx="10267315" cy="1562395"/>
                <wp:effectExtent l="0" t="0" r="1968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315" cy="156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5E5A" w14:textId="77777777" w:rsidR="00F119F5" w:rsidRPr="00557273" w:rsidRDefault="00F119F5" w:rsidP="00F119F5">
                            <w:pPr>
                              <w:pStyle w:val="Heading5"/>
                              <w:ind w:left="108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rFonts w:ascii="Calibri" w:hAnsi="Calibri"/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for not complying with the general biosecurity </w:t>
                            </w:r>
                            <w:r w:rsidRPr="0085163F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duty or a direction issued under the </w:t>
                            </w:r>
                            <w:r w:rsidRPr="0085163F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>Biosecurity Act 2015</w:t>
                            </w:r>
                          </w:p>
                          <w:p w14:paraId="385867C8" w14:textId="77777777" w:rsidR="00F119F5" w:rsidRPr="00557273" w:rsidRDefault="00F119F5" w:rsidP="00F119F5">
                            <w:pPr>
                              <w:pStyle w:val="BodyText"/>
                              <w:spacing w:before="2"/>
                              <w:ind w:left="108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The maximum penalty is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32922944" w14:textId="77777777" w:rsidR="00F119F5" w:rsidRPr="00557273" w:rsidRDefault="00F119F5" w:rsidP="00F119F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9"/>
                              </w:tabs>
                              <w:autoSpaceDE w:val="0"/>
                              <w:autoSpaceDN w:val="0"/>
                              <w:spacing w:before="79" w:after="0" w:line="171" w:lineRule="exact"/>
                              <w:ind w:left="718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individual—$220,000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$55,000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2C45E5BA" w14:textId="77777777" w:rsidR="00F119F5" w:rsidRPr="00557273" w:rsidRDefault="00F119F5" w:rsidP="00F119F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19"/>
                                <w:tab w:val="left" w:pos="10450"/>
                              </w:tabs>
                              <w:autoSpaceDE w:val="0"/>
                              <w:autoSpaceDN w:val="0"/>
                              <w:spacing w:after="0" w:line="376" w:lineRule="auto"/>
                              <w:ind w:left="141" w:right="60" w:firstLine="327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corporation—$440,000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="002C405A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$110,000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 xml:space="preserve">continues. </w:t>
                            </w:r>
                          </w:p>
                          <w:p w14:paraId="108AEA1D" w14:textId="77777777" w:rsidR="00F119F5" w:rsidRPr="00557273" w:rsidRDefault="00F119F5" w:rsidP="00F119F5">
                            <w:pPr>
                              <w:tabs>
                                <w:tab w:val="left" w:pos="742"/>
                                <w:tab w:val="left" w:pos="10450"/>
                              </w:tabs>
                              <w:spacing w:after="0"/>
                              <w:ind w:left="141" w:right="6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maximum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that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is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committed</w:t>
                            </w:r>
                            <w:r w:rsidRPr="00557273">
                              <w:rPr>
                                <w:spacing w:val="-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negligently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pacing w:val="-2"/>
                                <w:sz w:val="23"/>
                                <w:szCs w:val="23"/>
                              </w:rPr>
                              <w:t>is:</w:t>
                            </w:r>
                          </w:p>
                          <w:p w14:paraId="3C441056" w14:textId="77777777" w:rsidR="00F119F5" w:rsidRPr="00557273" w:rsidRDefault="00F119F5" w:rsidP="00F119F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42"/>
                                <w:tab w:val="left" w:pos="10450"/>
                              </w:tabs>
                              <w:spacing w:after="0"/>
                              <w:ind w:right="6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individual—$1,100,000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$137,500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1A3376C1" w14:textId="77777777" w:rsidR="00F119F5" w:rsidRPr="00557273" w:rsidRDefault="00F119F5" w:rsidP="00F119F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42"/>
                              </w:tabs>
                              <w:autoSpaceDE w:val="0"/>
                              <w:autoSpaceDN w:val="0"/>
                              <w:spacing w:before="2" w:after="0"/>
                              <w:ind w:left="741"/>
                              <w:contextualSpacing w:val="0"/>
                              <w:rPr>
                                <w:sz w:val="23"/>
                                <w:szCs w:val="23"/>
                              </w:rPr>
                            </w:pP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corporation—$2,200,000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and,</w:t>
                            </w:r>
                            <w:r w:rsidRPr="00557273">
                              <w:rPr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in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case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continuing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offence,</w:t>
                            </w:r>
                            <w:r w:rsidRPr="00557273">
                              <w:rPr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a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further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penalty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$275,000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for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each</w:t>
                            </w:r>
                            <w:r w:rsidRPr="00557273">
                              <w:rPr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day</w:t>
                            </w:r>
                            <w:r w:rsidRPr="00557273">
                              <w:rPr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the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offence</w:t>
                            </w:r>
                            <w:r w:rsidRPr="00557273">
                              <w:rPr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57273">
                              <w:rPr>
                                <w:sz w:val="23"/>
                                <w:szCs w:val="23"/>
                              </w:rPr>
                              <w:t>continues.</w:t>
                            </w:r>
                          </w:p>
                          <w:p w14:paraId="435F96D7" w14:textId="77777777" w:rsidR="00F119F5" w:rsidRDefault="00F119F5" w:rsidP="00F119F5"/>
                          <w:p w14:paraId="452A8FF2" w14:textId="77777777" w:rsidR="00F119F5" w:rsidRDefault="00F119F5" w:rsidP="00F11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B19D" id="_x0000_s1032" type="#_x0000_t202" style="position:absolute;margin-left:-39.95pt;margin-top:.75pt;width:808.45pt;height:12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">
                <v:textbox>
                  <w:txbxContent>
                    <w:p w14:paraId="09485E5A" w14:textId="77777777" w:rsidR="00F119F5" w:rsidRPr="00557273" w:rsidRDefault="00F119F5" w:rsidP="00F119F5">
                      <w:pPr>
                        <w:pStyle w:val="Heading5"/>
                        <w:ind w:left="108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rFonts w:ascii="Calibri" w:hAnsi="Calibri"/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for not complying with the general biosecurity </w:t>
                      </w:r>
                      <w:r w:rsidRPr="0085163F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duty or a direction issued under the </w:t>
                      </w:r>
                      <w:r w:rsidRPr="0085163F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>Biosecurity Act 2015</w:t>
                      </w:r>
                    </w:p>
                    <w:p w14:paraId="385867C8" w14:textId="77777777" w:rsidR="00F119F5" w:rsidRPr="00557273" w:rsidRDefault="00F119F5" w:rsidP="00F119F5">
                      <w:pPr>
                        <w:pStyle w:val="BodyText"/>
                        <w:spacing w:before="2"/>
                        <w:ind w:left="108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rFonts w:asciiTheme="minorHAnsi" w:hAnsiTheme="minorHAnsi"/>
                          <w:sz w:val="23"/>
                          <w:szCs w:val="23"/>
                        </w:rPr>
                        <w:t>The maximum penalty is</w:t>
                      </w:r>
                      <w:r w:rsidRPr="00557273">
                        <w:rPr>
                          <w:sz w:val="23"/>
                          <w:szCs w:val="23"/>
                        </w:rPr>
                        <w:t>:</w:t>
                      </w:r>
                    </w:p>
                    <w:p w14:paraId="32922944" w14:textId="77777777" w:rsidR="00F119F5" w:rsidRPr="00557273" w:rsidRDefault="00F119F5" w:rsidP="00F119F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19"/>
                        </w:tabs>
                        <w:autoSpaceDE w:val="0"/>
                        <w:autoSpaceDN w:val="0"/>
                        <w:spacing w:before="79" w:after="0" w:line="171" w:lineRule="exact"/>
                        <w:ind w:left="718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individual—$220,000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$55,000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or</w:t>
                      </w:r>
                    </w:p>
                    <w:p w14:paraId="2C45E5BA" w14:textId="77777777" w:rsidR="00F119F5" w:rsidRPr="00557273" w:rsidRDefault="00F119F5" w:rsidP="00F119F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19"/>
                          <w:tab w:val="left" w:pos="10450"/>
                        </w:tabs>
                        <w:autoSpaceDE w:val="0"/>
                        <w:autoSpaceDN w:val="0"/>
                        <w:spacing w:after="0" w:line="376" w:lineRule="auto"/>
                        <w:ind w:left="141" w:right="60" w:firstLine="327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corporation—$440,000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="002C405A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$110,000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 xml:space="preserve">continues. </w:t>
                      </w:r>
                    </w:p>
                    <w:p w14:paraId="108AEA1D" w14:textId="77777777" w:rsidR="00F119F5" w:rsidRPr="00557273" w:rsidRDefault="00F119F5" w:rsidP="00F119F5">
                      <w:pPr>
                        <w:tabs>
                          <w:tab w:val="left" w:pos="742"/>
                          <w:tab w:val="left" w:pos="10450"/>
                        </w:tabs>
                        <w:spacing w:after="0"/>
                        <w:ind w:left="141" w:right="6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maximum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17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that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is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committed</w:t>
                      </w:r>
                      <w:r w:rsidRPr="00557273">
                        <w:rPr>
                          <w:spacing w:val="-14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negligently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pacing w:val="-2"/>
                          <w:sz w:val="23"/>
                          <w:szCs w:val="23"/>
                        </w:rPr>
                        <w:t>is:</w:t>
                      </w:r>
                    </w:p>
                    <w:p w14:paraId="3C441056" w14:textId="77777777" w:rsidR="00F119F5" w:rsidRPr="00557273" w:rsidRDefault="00F119F5" w:rsidP="00F119F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742"/>
                          <w:tab w:val="left" w:pos="10450"/>
                        </w:tabs>
                        <w:spacing w:after="0"/>
                        <w:ind w:right="6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individual—$1,100,000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$137,500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or</w:t>
                      </w:r>
                    </w:p>
                    <w:p w14:paraId="1A3376C1" w14:textId="77777777" w:rsidR="00F119F5" w:rsidRPr="00557273" w:rsidRDefault="00F119F5" w:rsidP="00F119F5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tabs>
                          <w:tab w:val="left" w:pos="742"/>
                        </w:tabs>
                        <w:autoSpaceDE w:val="0"/>
                        <w:autoSpaceDN w:val="0"/>
                        <w:spacing w:before="2" w:after="0"/>
                        <w:ind w:left="741"/>
                        <w:contextualSpacing w:val="0"/>
                        <w:rPr>
                          <w:sz w:val="23"/>
                          <w:szCs w:val="23"/>
                        </w:rPr>
                      </w:pP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corporation—$2,200,000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and,</w:t>
                      </w:r>
                      <w:r w:rsidRPr="00557273">
                        <w:rPr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in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case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continuing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offence,</w:t>
                      </w:r>
                      <w:r w:rsidRPr="00557273">
                        <w:rPr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a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further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penalty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$275,000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for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each</w:t>
                      </w:r>
                      <w:r w:rsidRPr="00557273">
                        <w:rPr>
                          <w:spacing w:val="-13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day</w:t>
                      </w:r>
                      <w:r w:rsidRPr="00557273">
                        <w:rPr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the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offence</w:t>
                      </w:r>
                      <w:r w:rsidRPr="00557273">
                        <w:rPr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557273">
                        <w:rPr>
                          <w:sz w:val="23"/>
                          <w:szCs w:val="23"/>
                        </w:rPr>
                        <w:t>continues.</w:t>
                      </w:r>
                    </w:p>
                    <w:p w14:paraId="435F96D7" w14:textId="77777777" w:rsidR="00F119F5" w:rsidRDefault="00F119F5" w:rsidP="00F119F5"/>
                    <w:p w14:paraId="452A8FF2" w14:textId="77777777" w:rsidR="00F119F5" w:rsidRDefault="00F119F5" w:rsidP="00F119F5"/>
                  </w:txbxContent>
                </v:textbox>
              </v:shape>
            </w:pict>
          </mc:Fallback>
        </mc:AlternateContent>
      </w:r>
    </w:p>
    <w:p w14:paraId="2ECEE9A2" w14:textId="77777777" w:rsidR="00F119F5" w:rsidRDefault="00F119F5" w:rsidP="00F119F5">
      <w:pPr>
        <w:rPr>
          <w:b/>
          <w:spacing w:val="-3"/>
          <w:sz w:val="23"/>
          <w:szCs w:val="23"/>
        </w:rPr>
      </w:pPr>
    </w:p>
    <w:p w14:paraId="52E5AFE3" w14:textId="77777777" w:rsidR="00E9654D" w:rsidRDefault="00E9654D" w:rsidP="00F119F5"/>
    <w:p w14:paraId="50996E9B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293513AA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7440350D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5E401AD3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5C51E818" w14:textId="77777777" w:rsidR="00F119F5" w:rsidRDefault="00F119F5" w:rsidP="00F119F5">
      <w:pPr>
        <w:spacing w:after="0"/>
        <w:rPr>
          <w:b/>
          <w:spacing w:val="-3"/>
          <w:sz w:val="23"/>
          <w:szCs w:val="23"/>
        </w:rPr>
      </w:pPr>
    </w:p>
    <w:p w14:paraId="4D41B995" w14:textId="77777777" w:rsidR="00BE367B" w:rsidRPr="00E9654D" w:rsidRDefault="00E11908" w:rsidP="008A52BD">
      <w:pPr>
        <w:widowControl w:val="0"/>
        <w:spacing w:after="0"/>
        <w:jc w:val="center"/>
        <w:rPr>
          <w:b/>
        </w:rPr>
      </w:pPr>
      <w:r>
        <w:rPr>
          <w:b/>
        </w:rPr>
        <w:lastRenderedPageBreak/>
        <w:t>Black Locust</w:t>
      </w:r>
      <w:r w:rsidR="00BE367B" w:rsidRPr="00E9654D">
        <w:rPr>
          <w:b/>
        </w:rPr>
        <w:t xml:space="preserve"> Control Calendar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371"/>
      </w:tblGrid>
      <w:tr w:rsidR="00BE367B" w:rsidRPr="00E9654D" w14:paraId="05FBE39C" w14:textId="77777777" w:rsidTr="003D32C4">
        <w:trPr>
          <w:trHeight w:val="70"/>
        </w:trPr>
        <w:tc>
          <w:tcPr>
            <w:tcW w:w="1280" w:type="dxa"/>
          </w:tcPr>
          <w:p w14:paraId="6D79734D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1280" w:type="dxa"/>
          </w:tcPr>
          <w:p w14:paraId="67493992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1280" w:type="dxa"/>
          </w:tcPr>
          <w:p w14:paraId="7F3285C1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1280" w:type="dxa"/>
          </w:tcPr>
          <w:p w14:paraId="504236A5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280" w:type="dxa"/>
          </w:tcPr>
          <w:p w14:paraId="173749C3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1280" w:type="dxa"/>
          </w:tcPr>
          <w:p w14:paraId="3F156DF2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1280" w:type="dxa"/>
          </w:tcPr>
          <w:p w14:paraId="3427A7EB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1280" w:type="dxa"/>
          </w:tcPr>
          <w:p w14:paraId="7061B564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1280" w:type="dxa"/>
          </w:tcPr>
          <w:p w14:paraId="6F78A10E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1280" w:type="dxa"/>
          </w:tcPr>
          <w:p w14:paraId="01C78D4D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1280" w:type="dxa"/>
          </w:tcPr>
          <w:p w14:paraId="5F847626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1371" w:type="dxa"/>
          </w:tcPr>
          <w:p w14:paraId="77B56BF7" w14:textId="77777777" w:rsidR="00BE367B" w:rsidRPr="00E9654D" w:rsidRDefault="00BE367B" w:rsidP="008A52BD">
            <w:pPr>
              <w:widowControl w:val="0"/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DEC</w:t>
            </w:r>
          </w:p>
        </w:tc>
      </w:tr>
    </w:tbl>
    <w:p w14:paraId="2B579B55" w14:textId="77777777" w:rsidR="00BE367B" w:rsidRDefault="00A50073" w:rsidP="00A50073">
      <w:pPr>
        <w:widowControl w:val="0"/>
        <w:spacing w:after="0"/>
        <w:jc w:val="center"/>
        <w:rPr>
          <w:b/>
          <w:sz w:val="20"/>
          <w:szCs w:val="20"/>
        </w:rPr>
      </w:pPr>
      <w:r w:rsidRPr="00A50073">
        <w:rPr>
          <w:b/>
          <w:sz w:val="20"/>
          <w:szCs w:val="20"/>
        </w:rPr>
        <w:t>GROWTH CYCLES</w:t>
      </w:r>
    </w:p>
    <w:tbl>
      <w:tblPr>
        <w:tblStyle w:val="TableGrid"/>
        <w:tblW w:w="0" w:type="auto"/>
        <w:tblInd w:w="5495" w:type="dxa"/>
        <w:shd w:val="clear" w:color="auto" w:fill="00B050"/>
        <w:tblLook w:val="04A0" w:firstRow="1" w:lastRow="0" w:firstColumn="1" w:lastColumn="0" w:noHBand="0" w:noVBand="1"/>
      </w:tblPr>
      <w:tblGrid>
        <w:gridCol w:w="3685"/>
        <w:gridCol w:w="567"/>
        <w:gridCol w:w="3828"/>
      </w:tblGrid>
      <w:tr w:rsidR="00A50073" w14:paraId="1A0F3418" w14:textId="77777777" w:rsidTr="002A1ABD">
        <w:trPr>
          <w:gridBefore w:val="2"/>
          <w:wBefore w:w="4252" w:type="dxa"/>
        </w:trPr>
        <w:tc>
          <w:tcPr>
            <w:tcW w:w="3828" w:type="dxa"/>
            <w:shd w:val="clear" w:color="auto" w:fill="00B050"/>
          </w:tcPr>
          <w:p w14:paraId="5AEEE68A" w14:textId="77777777" w:rsidR="00A50073" w:rsidRPr="00E9654D" w:rsidRDefault="00A50073" w:rsidP="00A500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FLOWERING</w:t>
            </w:r>
          </w:p>
        </w:tc>
      </w:tr>
      <w:tr w:rsidR="00A50073" w14:paraId="5B3EEA6C" w14:textId="77777777" w:rsidTr="002A1ABD">
        <w:trPr>
          <w:gridAfter w:val="2"/>
          <w:wAfter w:w="4395" w:type="dxa"/>
        </w:trPr>
        <w:tc>
          <w:tcPr>
            <w:tcW w:w="3685" w:type="dxa"/>
            <w:shd w:val="clear" w:color="auto" w:fill="00B050"/>
          </w:tcPr>
          <w:p w14:paraId="544E4F24" w14:textId="77777777" w:rsidR="00A50073" w:rsidRPr="00E9654D" w:rsidRDefault="00A50073" w:rsidP="00A500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DORMANCY</w:t>
            </w:r>
          </w:p>
        </w:tc>
      </w:tr>
      <w:tr w:rsidR="00A50073" w14:paraId="74AEA051" w14:textId="77777777" w:rsidTr="002A1ABD">
        <w:trPr>
          <w:gridAfter w:val="2"/>
          <w:wAfter w:w="4395" w:type="dxa"/>
        </w:trPr>
        <w:tc>
          <w:tcPr>
            <w:tcW w:w="3685" w:type="dxa"/>
            <w:shd w:val="clear" w:color="auto" w:fill="00B050"/>
          </w:tcPr>
          <w:p w14:paraId="17B422FA" w14:textId="77777777" w:rsidR="00A50073" w:rsidRPr="00B62B3E" w:rsidRDefault="00A50073" w:rsidP="00A50073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PLANT SUCKERS FROM ROOT SYSTEM</w:t>
            </w:r>
          </w:p>
        </w:tc>
      </w:tr>
    </w:tbl>
    <w:p w14:paraId="6A4938E9" w14:textId="77777777" w:rsidR="002A1ABD" w:rsidRDefault="002A1ABD" w:rsidP="002A1ABD">
      <w:pPr>
        <w:widowControl w:val="0"/>
        <w:spacing w:after="0"/>
        <w:jc w:val="center"/>
        <w:rPr>
          <w:b/>
          <w:sz w:val="20"/>
          <w:szCs w:val="20"/>
        </w:rPr>
      </w:pPr>
    </w:p>
    <w:p w14:paraId="16193BA8" w14:textId="77777777" w:rsidR="00BE367B" w:rsidRPr="002A1ABD" w:rsidRDefault="00BE367B" w:rsidP="002A1ABD">
      <w:pPr>
        <w:widowControl w:val="0"/>
        <w:spacing w:after="0"/>
        <w:jc w:val="center"/>
        <w:rPr>
          <w:b/>
          <w:sz w:val="20"/>
          <w:szCs w:val="20"/>
        </w:rPr>
      </w:pPr>
      <w:r w:rsidRPr="002A1ABD">
        <w:rPr>
          <w:b/>
          <w:sz w:val="20"/>
          <w:szCs w:val="20"/>
        </w:rPr>
        <w:t>INTERGRATED CONTROL TECHNIQUES AND ALTERNATIVES</w:t>
      </w:r>
    </w:p>
    <w:tbl>
      <w:tblPr>
        <w:tblStyle w:val="TableGrid"/>
        <w:tblW w:w="15410" w:type="dxa"/>
        <w:tblInd w:w="-418" w:type="dxa"/>
        <w:tblLook w:val="04A0" w:firstRow="1" w:lastRow="0" w:firstColumn="1" w:lastColumn="0" w:noHBand="0" w:noVBand="1"/>
      </w:tblPr>
      <w:tblGrid>
        <w:gridCol w:w="15410"/>
      </w:tblGrid>
      <w:tr w:rsidR="00BE367B" w:rsidRPr="00E9654D" w14:paraId="188388C0" w14:textId="77777777" w:rsidTr="008A52BD">
        <w:tc>
          <w:tcPr>
            <w:tcW w:w="15410" w:type="dxa"/>
            <w:shd w:val="clear" w:color="auto" w:fill="FFC000"/>
          </w:tcPr>
          <w:p w14:paraId="61125CEB" w14:textId="77777777" w:rsidR="00BE367B" w:rsidRPr="00E9654D" w:rsidRDefault="002A1ABD" w:rsidP="00FE0D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BASAL BARK APPLICATION</w:t>
            </w:r>
          </w:p>
        </w:tc>
      </w:tr>
      <w:tr w:rsidR="00214B70" w:rsidRPr="00E9654D" w14:paraId="78286D6E" w14:textId="77777777" w:rsidTr="00F85832">
        <w:tc>
          <w:tcPr>
            <w:tcW w:w="15410" w:type="dxa"/>
            <w:tcBorders>
              <w:left w:val="single" w:sz="4" w:space="0" w:color="auto"/>
            </w:tcBorders>
            <w:shd w:val="clear" w:color="auto" w:fill="FFC000"/>
          </w:tcPr>
          <w:p w14:paraId="0921FE60" w14:textId="77777777" w:rsidR="00214B70" w:rsidRPr="00E9654D" w:rsidRDefault="002A1ABD" w:rsidP="00FE0D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 REMOVAL</w:t>
            </w:r>
          </w:p>
        </w:tc>
      </w:tr>
    </w:tbl>
    <w:p w14:paraId="41FB1CE2" w14:textId="77777777" w:rsidR="00BE367B" w:rsidRPr="00E9654D" w:rsidRDefault="005D6270" w:rsidP="00BE367B">
      <w:pPr>
        <w:widowControl w:val="0"/>
        <w:rPr>
          <w:sz w:val="20"/>
          <w:szCs w:val="20"/>
        </w:rPr>
      </w:pPr>
      <w:r w:rsidRPr="00E9654D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D69A1" wp14:editId="6E1A033A">
                <wp:simplePos x="0" y="0"/>
                <wp:positionH relativeFrom="column">
                  <wp:posOffset>-348615</wp:posOffset>
                </wp:positionH>
                <wp:positionV relativeFrom="paragraph">
                  <wp:posOffset>53340</wp:posOffset>
                </wp:positionV>
                <wp:extent cx="9909352" cy="3324225"/>
                <wp:effectExtent l="0" t="0" r="158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9352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33BE2" w14:textId="77777777" w:rsidR="00BE367B" w:rsidRDefault="00BE367B" w:rsidP="00BE367B">
                            <w:pPr>
                              <w:widowControl w:val="0"/>
                              <w:spacing w:after="0" w:line="237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7ED7">
                              <w:rPr>
                                <w:b/>
                                <w:bCs/>
                                <w:u w:val="single"/>
                              </w:rPr>
                              <w:t>Registered Herbicide Application Rates:</w:t>
                            </w:r>
                          </w:p>
                          <w:p w14:paraId="41A917F6" w14:textId="77777777" w:rsidR="00B326A6" w:rsidRDefault="00B326A6" w:rsidP="00B326A6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t>Please refer to 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</w:rPr>
                              <w:t>NSW DPI Website NSW WeedWise.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iCs/>
                                </w:rPr>
                                <w:t>https://weeds.dpi.nsw.gov.au</w:t>
                              </w:r>
                            </w:hyperlink>
                            <w:r>
                              <w:rPr>
                                <w:iCs/>
                              </w:rPr>
                              <w:t xml:space="preserve"> for current up to date permits and Registered Chemicals.</w:t>
                            </w:r>
                          </w:p>
                          <w:p w14:paraId="0F090EEA" w14:textId="77777777" w:rsidR="00B326A6" w:rsidRDefault="00B326A6" w:rsidP="00B326A6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Or to NSW Weed Control Handbook 2018 7</w:t>
                            </w:r>
                            <w:r>
                              <w:rPr>
                                <w:i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Cs/>
                              </w:rPr>
                              <w:t xml:space="preserve"> Edition for Chemical Options.</w:t>
                            </w:r>
                          </w:p>
                          <w:p w14:paraId="00D5C64D" w14:textId="77777777" w:rsidR="00B326A6" w:rsidRDefault="00B326A6" w:rsidP="00BE367B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220144C" w14:textId="698DD29D" w:rsidR="00BE367B" w:rsidRPr="00F47ED7" w:rsidRDefault="00BE367B" w:rsidP="00BE367B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 w:rsidRPr="00F47ED7">
                              <w:rPr>
                                <w:b/>
                              </w:rPr>
                              <w:t xml:space="preserve">Critical Comments:         </w:t>
                            </w:r>
                          </w:p>
                          <w:p w14:paraId="33B78B91" w14:textId="77777777" w:rsidR="00BE367B" w:rsidRPr="00F47ED7" w:rsidRDefault="00FC3FA1" w:rsidP="00FC3FA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F47ED7">
                              <w:t xml:space="preserve">Apply when </w:t>
                            </w:r>
                            <w:r>
                              <w:t>plants</w:t>
                            </w:r>
                            <w:r w:rsidRPr="00F47ED7">
                              <w:t xml:space="preserve"> </w:t>
                            </w:r>
                            <w:r>
                              <w:t>are actively growing</w:t>
                            </w:r>
                            <w:r w:rsidRPr="00F47ED7">
                              <w:t>.</w:t>
                            </w:r>
                            <w:r w:rsidR="00BE367B">
                              <w:t xml:space="preserve">  </w:t>
                            </w:r>
                          </w:p>
                          <w:p w14:paraId="2371F8FE" w14:textId="77777777" w:rsidR="00BE367B" w:rsidRPr="00F47ED7" w:rsidRDefault="00C307E8" w:rsidP="00BE36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Consult</w:t>
                            </w:r>
                            <w:r w:rsidR="00AA40D3" w:rsidRPr="00F47ED7">
                              <w:t xml:space="preserve"> </w:t>
                            </w:r>
                            <w:r w:rsidR="00AA40D3">
                              <w:t>your LCA</w:t>
                            </w:r>
                            <w:r w:rsidR="00AA40D3" w:rsidRPr="00F47ED7">
                              <w:t xml:space="preserve"> </w:t>
                            </w:r>
                            <w:r w:rsidR="00AA40D3">
                              <w:t>Biosecurity Officer- Weeds</w:t>
                            </w:r>
                            <w:r w:rsidR="00AA40D3" w:rsidRPr="00F47ED7">
                              <w:t xml:space="preserve"> for application tips</w:t>
                            </w:r>
                            <w:r w:rsidR="00AA40D3">
                              <w:t>.</w:t>
                            </w:r>
                          </w:p>
                          <w:p w14:paraId="6669EE68" w14:textId="77777777" w:rsidR="00BE367B" w:rsidRPr="00F47ED7" w:rsidRDefault="00BE367B" w:rsidP="00BE36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Always read and follow the Label instructions and SDS</w:t>
                            </w:r>
                            <w:r w:rsidRPr="00F47ED7">
                              <w:t xml:space="preserve"> of respective herbicides.</w:t>
                            </w:r>
                          </w:p>
                          <w:p w14:paraId="08EBE639" w14:textId="77777777" w:rsidR="00BE367B" w:rsidRPr="00E031AE" w:rsidRDefault="00BE367B" w:rsidP="00BE367B">
                            <w:pPr>
                              <w:spacing w:after="0"/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31AE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NOTE: </w:t>
                            </w:r>
                          </w:p>
                          <w:p w14:paraId="5CEBD566" w14:textId="77777777" w:rsidR="00BE367B" w:rsidRPr="00FD0E94" w:rsidRDefault="00BE367B" w:rsidP="00BE36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0E94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All Control Techniques involving herbicide use, must comply with the directions on the herbicide label or the conditions set out in a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current </w:t>
                            </w:r>
                            <w:r w:rsidRPr="00FD0E94">
                              <w:rPr>
                                <w:rFonts w:cs="Arial"/>
                                <w:sz w:val="20"/>
                                <w:szCs w:val="20"/>
                              </w:rPr>
                              <w:t>permit to use a nominated herbicide.</w:t>
                            </w:r>
                          </w:p>
                          <w:p w14:paraId="5E6688D6" w14:textId="77777777" w:rsidR="00BE367B" w:rsidRPr="00FD0E94" w:rsidRDefault="00BE367B" w:rsidP="00BE36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All chemical control programs must be carried out in accordance with the </w:t>
                            </w:r>
                            <w:r w:rsidRPr="00E031AE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Pesticides Act 1999</w:t>
                            </w:r>
                            <w:r w:rsidR="00C307E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Pesticide Regulation 2017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9C7155" w14:textId="77777777" w:rsidR="00BE367B" w:rsidRPr="00FD0E94" w:rsidRDefault="00BE367B" w:rsidP="00BE36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0E94">
                              <w:rPr>
                                <w:rFonts w:cs="Arial"/>
                                <w:sz w:val="20"/>
                                <w:szCs w:val="20"/>
                              </w:rPr>
                              <w:t>All Chemical application programs used must be undertaken by or be designed and supervised by an appropriately Certified and Accredited Chemical user.</w:t>
                            </w:r>
                          </w:p>
                          <w:p w14:paraId="72B47975" w14:textId="77777777" w:rsidR="00BE367B" w:rsidRPr="00E73016" w:rsidRDefault="00BE367B" w:rsidP="00BE36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0E94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Growth patterns and the changes to optimum treatment times will vary with seasonal conditions due to air temperature changes that may coincide with soil and moisture availability.</w:t>
                            </w:r>
                          </w:p>
                          <w:p w14:paraId="10A46475" w14:textId="77777777" w:rsidR="00BE367B" w:rsidRPr="00E031AE" w:rsidRDefault="00BE367B" w:rsidP="00BE367B">
                            <w:pPr>
                              <w:widowControl w:val="0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31AE">
                              <w:rPr>
                                <w:b/>
                                <w:sz w:val="20"/>
                                <w:szCs w:val="20"/>
                              </w:rPr>
                              <w:t>Disclaimer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DAEA629" w14:textId="77777777" w:rsidR="00BE367B" w:rsidRPr="00E031AE" w:rsidRDefault="00BE367B" w:rsidP="00BE367B">
                            <w:pPr>
                              <w:widowControl w:val="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031AE">
                              <w:rPr>
                                <w:sz w:val="20"/>
                                <w:szCs w:val="20"/>
                              </w:rPr>
                              <w:t xml:space="preserve">This document has been prepared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by the North West Regional Weed Committee and Local Government Control Authorities </w:t>
                            </w:r>
                            <w:r w:rsidRPr="00E031AE">
                              <w:rPr>
                                <w:sz w:val="20"/>
                                <w:szCs w:val="20"/>
                              </w:rPr>
                              <w:t xml:space="preserve">in good faith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E031AE">
                              <w:rPr>
                                <w:sz w:val="20"/>
                                <w:szCs w:val="20"/>
                              </w:rPr>
                              <w:t>on the basis of best available information. Users of this document must obtain their own advice and conduct their own investigations and assessments of their individual circumstances.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D69A1" id="Text Box 20" o:spid="_x0000_s1033" type="#_x0000_t202" style="position:absolute;margin-left:-27.45pt;margin-top:4.2pt;width:780.25pt;height:2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" fillcolor="white [3201]" strokeweight=".5pt">
                <v:textbox>
                  <w:txbxContent>
                    <w:p w14:paraId="30133BE2" w14:textId="77777777" w:rsidR="00BE367B" w:rsidRDefault="00BE367B" w:rsidP="00BE367B">
                      <w:pPr>
                        <w:widowControl w:val="0"/>
                        <w:spacing w:after="0" w:line="237" w:lineRule="auto"/>
                        <w:rPr>
                          <w:b/>
                          <w:bCs/>
                          <w:u w:val="single"/>
                        </w:rPr>
                      </w:pPr>
                      <w:r w:rsidRPr="00F47ED7">
                        <w:rPr>
                          <w:b/>
                          <w:bCs/>
                          <w:u w:val="single"/>
                        </w:rPr>
                        <w:t>Registered Herbicide Application Rates:</w:t>
                      </w:r>
                    </w:p>
                    <w:p w14:paraId="41A917F6" w14:textId="77777777" w:rsidR="00B326A6" w:rsidRDefault="00B326A6" w:rsidP="00B326A6">
                      <w:pPr>
                        <w:spacing w:after="0"/>
                        <w:rPr>
                          <w:iCs/>
                        </w:rPr>
                      </w:pPr>
                      <w:r>
                        <w:t>Please refer to the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iCs/>
                        </w:rPr>
                        <w:t>NSW DPI Website NSW WeedWise.</w:t>
                      </w:r>
                      <w:r>
                        <w:rPr>
                          <w:i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iCs/>
                          </w:rPr>
                          <w:t>https://weeds.dpi.nsw.gov.au</w:t>
                        </w:r>
                      </w:hyperlink>
                      <w:r>
                        <w:rPr>
                          <w:iCs/>
                        </w:rPr>
                        <w:t xml:space="preserve"> for current up to date permits and Registered Chemicals.</w:t>
                      </w:r>
                    </w:p>
                    <w:p w14:paraId="0F090EEA" w14:textId="77777777" w:rsidR="00B326A6" w:rsidRDefault="00B326A6" w:rsidP="00B326A6">
                      <w:pPr>
                        <w:spacing w:after="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Or to NSW Weed Control Handbook 2018 7</w:t>
                      </w:r>
                      <w:r>
                        <w:rPr>
                          <w:iCs/>
                          <w:vertAlign w:val="superscript"/>
                        </w:rPr>
                        <w:t>th</w:t>
                      </w:r>
                      <w:r>
                        <w:rPr>
                          <w:iCs/>
                        </w:rPr>
                        <w:t xml:space="preserve"> Edition for Chemical Options.</w:t>
                      </w:r>
                    </w:p>
                    <w:p w14:paraId="00D5C64D" w14:textId="77777777" w:rsidR="00B326A6" w:rsidRDefault="00B326A6" w:rsidP="00BE367B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</w:p>
                    <w:p w14:paraId="5220144C" w14:textId="698DD29D" w:rsidR="00BE367B" w:rsidRPr="00F47ED7" w:rsidRDefault="00BE367B" w:rsidP="00BE367B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 w:rsidRPr="00F47ED7">
                        <w:rPr>
                          <w:b/>
                        </w:rPr>
                        <w:t xml:space="preserve">Critical Comments:         </w:t>
                      </w:r>
                    </w:p>
                    <w:p w14:paraId="33B78B91" w14:textId="77777777" w:rsidR="00BE367B" w:rsidRPr="00F47ED7" w:rsidRDefault="00FC3FA1" w:rsidP="00FC3FA1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F47ED7">
                        <w:t xml:space="preserve">Apply when </w:t>
                      </w:r>
                      <w:r>
                        <w:t>plants</w:t>
                      </w:r>
                      <w:r w:rsidRPr="00F47ED7">
                        <w:t xml:space="preserve"> </w:t>
                      </w:r>
                      <w:r>
                        <w:t>are actively growing</w:t>
                      </w:r>
                      <w:r w:rsidRPr="00F47ED7">
                        <w:t>.</w:t>
                      </w:r>
                      <w:r w:rsidR="00BE367B">
                        <w:t xml:space="preserve">  </w:t>
                      </w:r>
                    </w:p>
                    <w:p w14:paraId="2371F8FE" w14:textId="77777777" w:rsidR="00BE367B" w:rsidRPr="00F47ED7" w:rsidRDefault="00C307E8" w:rsidP="00BE367B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Consult</w:t>
                      </w:r>
                      <w:r w:rsidR="00AA40D3" w:rsidRPr="00F47ED7">
                        <w:t xml:space="preserve"> </w:t>
                      </w:r>
                      <w:r w:rsidR="00AA40D3">
                        <w:t>your LCA</w:t>
                      </w:r>
                      <w:r w:rsidR="00AA40D3" w:rsidRPr="00F47ED7">
                        <w:t xml:space="preserve"> </w:t>
                      </w:r>
                      <w:r w:rsidR="00AA40D3">
                        <w:t>Biosecurity Officer- Weeds</w:t>
                      </w:r>
                      <w:r w:rsidR="00AA40D3" w:rsidRPr="00F47ED7">
                        <w:t xml:space="preserve"> for application tips</w:t>
                      </w:r>
                      <w:r w:rsidR="00AA40D3">
                        <w:t>.</w:t>
                      </w:r>
                    </w:p>
                    <w:p w14:paraId="6669EE68" w14:textId="77777777" w:rsidR="00BE367B" w:rsidRPr="00F47ED7" w:rsidRDefault="00BE367B" w:rsidP="00BE367B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Always read and follow the Label instructions and SDS</w:t>
                      </w:r>
                      <w:r w:rsidRPr="00F47ED7">
                        <w:t xml:space="preserve"> of respective herbicides.</w:t>
                      </w:r>
                    </w:p>
                    <w:p w14:paraId="08EBE639" w14:textId="77777777" w:rsidR="00BE367B" w:rsidRPr="00E031AE" w:rsidRDefault="00BE367B" w:rsidP="00BE367B">
                      <w:pPr>
                        <w:spacing w:after="0"/>
                        <w:jc w:val="both"/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031AE">
                        <w:rPr>
                          <w:rFonts w:cs="Arial"/>
                          <w:b/>
                          <w:sz w:val="20"/>
                          <w:szCs w:val="20"/>
                          <w:lang w:val="en-US"/>
                        </w:rPr>
                        <w:t xml:space="preserve">NOTE: </w:t>
                      </w:r>
                    </w:p>
                    <w:p w14:paraId="5CEBD566" w14:textId="77777777" w:rsidR="00BE367B" w:rsidRPr="00FD0E94" w:rsidRDefault="00BE367B" w:rsidP="00BE36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0E94">
                        <w:rPr>
                          <w:rFonts w:cs="Arial"/>
                          <w:sz w:val="20"/>
                          <w:szCs w:val="20"/>
                        </w:rPr>
                        <w:t xml:space="preserve">All Control Techniques involving herbicide use, must comply with the directions on the herbicide label or the conditions set out in a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current </w:t>
                      </w:r>
                      <w:r w:rsidRPr="00FD0E94">
                        <w:rPr>
                          <w:rFonts w:cs="Arial"/>
                          <w:sz w:val="20"/>
                          <w:szCs w:val="20"/>
                        </w:rPr>
                        <w:t>permit to use a nominated herbicide.</w:t>
                      </w:r>
                    </w:p>
                    <w:p w14:paraId="5E6688D6" w14:textId="77777777" w:rsidR="00BE367B" w:rsidRPr="00FD0E94" w:rsidRDefault="00BE367B" w:rsidP="00BE36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All chemical control programs must be carried out in accordance with the </w:t>
                      </w:r>
                      <w:r w:rsidRPr="00E031AE">
                        <w:rPr>
                          <w:rFonts w:cs="Arial"/>
                          <w:i/>
                          <w:sz w:val="20"/>
                          <w:szCs w:val="20"/>
                        </w:rPr>
                        <w:t>Pesticides Act 1999</w:t>
                      </w:r>
                      <w:r w:rsidR="00C307E8">
                        <w:rPr>
                          <w:rFonts w:cs="Arial"/>
                          <w:sz w:val="20"/>
                          <w:szCs w:val="20"/>
                        </w:rPr>
                        <w:t xml:space="preserve"> and Pesticide Regulation 2017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1E9C7155" w14:textId="77777777" w:rsidR="00BE367B" w:rsidRPr="00FD0E94" w:rsidRDefault="00BE367B" w:rsidP="00BE36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0E94">
                        <w:rPr>
                          <w:rFonts w:cs="Arial"/>
                          <w:sz w:val="20"/>
                          <w:szCs w:val="20"/>
                        </w:rPr>
                        <w:t>All Chemical application programs used must be undertaken by or be designed and supervised by an appropriately Certified and Accredited Chemical user.</w:t>
                      </w:r>
                    </w:p>
                    <w:p w14:paraId="72B47975" w14:textId="77777777" w:rsidR="00BE367B" w:rsidRPr="00E73016" w:rsidRDefault="00BE367B" w:rsidP="00BE36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0E94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Growth patterns and the changes to optimum treatment times will vary with seasonal conditions due to air temperature changes that may coincide with soil and moisture availability.</w:t>
                      </w:r>
                    </w:p>
                    <w:p w14:paraId="10A46475" w14:textId="77777777" w:rsidR="00BE367B" w:rsidRPr="00E031AE" w:rsidRDefault="00BE367B" w:rsidP="00BE367B">
                      <w:pPr>
                        <w:widowControl w:val="0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031AE">
                        <w:rPr>
                          <w:b/>
                          <w:sz w:val="20"/>
                          <w:szCs w:val="20"/>
                        </w:rPr>
                        <w:t>Disclaimer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0DAEA629" w14:textId="77777777" w:rsidR="00BE367B" w:rsidRPr="00E031AE" w:rsidRDefault="00BE367B" w:rsidP="00BE367B">
                      <w:pPr>
                        <w:widowControl w:val="0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031AE">
                        <w:rPr>
                          <w:sz w:val="20"/>
                          <w:szCs w:val="20"/>
                        </w:rPr>
                        <w:t xml:space="preserve">This document has been prepared </w:t>
                      </w:r>
                      <w:r>
                        <w:rPr>
                          <w:sz w:val="20"/>
                          <w:szCs w:val="20"/>
                        </w:rPr>
                        <w:t xml:space="preserve">by the North West Regional Weed Committee and Local Government Control Authorities </w:t>
                      </w:r>
                      <w:r w:rsidRPr="00E031AE">
                        <w:rPr>
                          <w:sz w:val="20"/>
                          <w:szCs w:val="20"/>
                        </w:rPr>
                        <w:t xml:space="preserve">in good faith </w:t>
                      </w:r>
                      <w:r>
                        <w:rPr>
                          <w:sz w:val="20"/>
                          <w:szCs w:val="20"/>
                        </w:rPr>
                        <w:t xml:space="preserve">and </w:t>
                      </w:r>
                      <w:r w:rsidRPr="00E031AE">
                        <w:rPr>
                          <w:sz w:val="20"/>
                          <w:szCs w:val="20"/>
                        </w:rPr>
                        <w:t>on the basis of best available information. Users of this document must obtain their own advice and conduct their own investigations and assessments of their individual circumstances.</w:t>
                      </w:r>
                    </w:p>
                  </w:txbxContent>
                </v:textbox>
              </v:shape>
            </w:pict>
          </mc:Fallback>
        </mc:AlternateContent>
      </w:r>
    </w:p>
    <w:p w14:paraId="598FD0C2" w14:textId="77777777" w:rsidR="00BE367B" w:rsidRPr="00E9654D" w:rsidRDefault="00BE367B" w:rsidP="00BE367B">
      <w:pPr>
        <w:rPr>
          <w:sz w:val="20"/>
          <w:szCs w:val="20"/>
        </w:rPr>
      </w:pPr>
    </w:p>
    <w:p w14:paraId="7D488754" w14:textId="77777777" w:rsidR="00BE367B" w:rsidRPr="00E9654D" w:rsidRDefault="00BE367B" w:rsidP="00BE367B">
      <w:pPr>
        <w:rPr>
          <w:sz w:val="20"/>
          <w:szCs w:val="20"/>
        </w:rPr>
      </w:pPr>
    </w:p>
    <w:p w14:paraId="627C8E16" w14:textId="77777777" w:rsidR="00BE367B" w:rsidRPr="00E9654D" w:rsidRDefault="005D6270" w:rsidP="00BE367B">
      <w:pPr>
        <w:rPr>
          <w:sz w:val="20"/>
          <w:szCs w:val="20"/>
        </w:rPr>
      </w:pPr>
      <w:r w:rsidRPr="00E9654D">
        <w:rPr>
          <w:rFonts w:ascii="Roboto" w:hAnsi="Roboto" w:cs="Arial"/>
          <w:b/>
          <w:bCs/>
          <w:spacing w:val="-3"/>
          <w:sz w:val="20"/>
          <w:szCs w:val="20"/>
        </w:rPr>
        <w:t xml:space="preserve">Triclopyr 240 g/L + Picloram 120 g/L </w:t>
      </w:r>
      <w:r w:rsidRPr="00E9654D">
        <w:rPr>
          <w:rFonts w:ascii="Roboto" w:hAnsi="Roboto" w:cs="Arial"/>
          <w:spacing w:val="-3"/>
          <w:sz w:val="20"/>
          <w:szCs w:val="20"/>
        </w:rPr>
        <w:t>(Access™ )</w:t>
      </w:r>
      <w:r w:rsidRPr="00E9654D">
        <w:rPr>
          <w:rFonts w:ascii="Roboto" w:hAnsi="Roboto" w:cs="Arial"/>
          <w:spacing w:val="-3"/>
          <w:sz w:val="20"/>
          <w:szCs w:val="20"/>
        </w:rPr>
        <w:br/>
        <w:t>Rate: 1.0 L per 60 L of diesel</w:t>
      </w:r>
      <w:r w:rsidRPr="00E9654D">
        <w:rPr>
          <w:rFonts w:ascii="Roboto" w:hAnsi="Roboto" w:cs="Arial"/>
          <w:spacing w:val="-3"/>
          <w:sz w:val="20"/>
          <w:szCs w:val="20"/>
        </w:rPr>
        <w:br/>
        <w:t>Comments: Foliar application.</w:t>
      </w:r>
      <w:r w:rsidRPr="00E9654D">
        <w:rPr>
          <w:rFonts w:ascii="Roboto" w:hAnsi="Roboto" w:cs="Arial"/>
          <w:b/>
          <w:bCs/>
          <w:spacing w:val="-3"/>
          <w:sz w:val="20"/>
          <w:szCs w:val="20"/>
        </w:rPr>
        <w:t xml:space="preserve"> Triclopyr 240 g/L + Picloram 120 g/L </w:t>
      </w:r>
      <w:r w:rsidRPr="00E9654D">
        <w:rPr>
          <w:rFonts w:ascii="Roboto" w:hAnsi="Roboto" w:cs="Arial"/>
          <w:spacing w:val="-3"/>
          <w:sz w:val="20"/>
          <w:szCs w:val="20"/>
        </w:rPr>
        <w:t>(Access™ )</w:t>
      </w:r>
      <w:r w:rsidRPr="00E9654D">
        <w:rPr>
          <w:rFonts w:ascii="Roboto" w:hAnsi="Roboto" w:cs="Arial"/>
          <w:spacing w:val="-3"/>
          <w:sz w:val="20"/>
          <w:szCs w:val="20"/>
        </w:rPr>
        <w:br/>
        <w:t>Rate: 1.0 L per 60 L of diesel</w:t>
      </w:r>
      <w:r w:rsidRPr="00E9654D">
        <w:rPr>
          <w:rFonts w:ascii="Roboto" w:hAnsi="Roboto" w:cs="Arial"/>
          <w:spacing w:val="-3"/>
          <w:sz w:val="20"/>
          <w:szCs w:val="20"/>
        </w:rPr>
        <w:br/>
        <w:t>Comments: Foliar application.</w:t>
      </w:r>
    </w:p>
    <w:p w14:paraId="5F63C379" w14:textId="77777777" w:rsidR="00BE367B" w:rsidRPr="00E9654D" w:rsidRDefault="00BE367B" w:rsidP="00BE367B">
      <w:pPr>
        <w:rPr>
          <w:sz w:val="20"/>
          <w:szCs w:val="20"/>
        </w:rPr>
      </w:pPr>
    </w:p>
    <w:p w14:paraId="114EDEDD" w14:textId="77777777" w:rsidR="00BE367B" w:rsidRPr="00E9654D" w:rsidRDefault="00BE367B" w:rsidP="00BE367B">
      <w:pPr>
        <w:rPr>
          <w:sz w:val="20"/>
          <w:szCs w:val="20"/>
        </w:rPr>
      </w:pPr>
    </w:p>
    <w:p w14:paraId="19C878F6" w14:textId="77777777" w:rsidR="00BE367B" w:rsidRPr="00E9654D" w:rsidRDefault="00BE367B" w:rsidP="00BE367B">
      <w:pPr>
        <w:rPr>
          <w:sz w:val="20"/>
          <w:szCs w:val="20"/>
        </w:rPr>
      </w:pPr>
    </w:p>
    <w:p w14:paraId="3AD54371" w14:textId="77777777" w:rsidR="00BE367B" w:rsidRPr="00E9654D" w:rsidRDefault="00BE367B" w:rsidP="00BE367B">
      <w:pPr>
        <w:rPr>
          <w:sz w:val="20"/>
          <w:szCs w:val="20"/>
        </w:rPr>
      </w:pPr>
    </w:p>
    <w:p w14:paraId="22892A3B" w14:textId="77777777" w:rsidR="00BE367B" w:rsidRPr="00E9654D" w:rsidRDefault="00BE367B" w:rsidP="00BE367B">
      <w:pPr>
        <w:rPr>
          <w:sz w:val="20"/>
          <w:szCs w:val="20"/>
        </w:rPr>
      </w:pPr>
    </w:p>
    <w:p w14:paraId="0325EDA8" w14:textId="77777777" w:rsidR="00BE367B" w:rsidRPr="00E9654D" w:rsidRDefault="00BE367B" w:rsidP="00BE367B">
      <w:pPr>
        <w:rPr>
          <w:sz w:val="20"/>
          <w:szCs w:val="20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773"/>
        <w:gridCol w:w="4820"/>
      </w:tblGrid>
      <w:tr w:rsidR="00BE367B" w:rsidRPr="00E9654D" w14:paraId="13700766" w14:textId="77777777" w:rsidTr="00855193">
        <w:trPr>
          <w:trHeight w:val="1872"/>
        </w:trPr>
        <w:tc>
          <w:tcPr>
            <w:tcW w:w="10773" w:type="dxa"/>
          </w:tcPr>
          <w:p w14:paraId="611AFFCD" w14:textId="77777777" w:rsidR="00BE367B" w:rsidRPr="00E9654D" w:rsidRDefault="00BE367B" w:rsidP="00A33C10">
            <w:pPr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Linkage to Plans/Strategies</w:t>
            </w:r>
          </w:p>
          <w:p w14:paraId="63D43709" w14:textId="77777777" w:rsidR="00BE367B" w:rsidRPr="00E9654D" w:rsidRDefault="00BE367B" w:rsidP="00012A9A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9654D">
              <w:rPr>
                <w:sz w:val="20"/>
                <w:szCs w:val="20"/>
              </w:rPr>
              <w:t xml:space="preserve">North West Regional </w:t>
            </w:r>
            <w:r w:rsidR="00C307E8" w:rsidRPr="00E9654D">
              <w:rPr>
                <w:sz w:val="20"/>
                <w:szCs w:val="20"/>
              </w:rPr>
              <w:t>Strategic Weed M</w:t>
            </w:r>
            <w:r w:rsidRPr="00E9654D">
              <w:rPr>
                <w:sz w:val="20"/>
                <w:szCs w:val="20"/>
              </w:rPr>
              <w:t>anagement Plan 2017-2022</w:t>
            </w:r>
          </w:p>
          <w:p w14:paraId="5F5043C3" w14:textId="77777777" w:rsidR="00BE367B" w:rsidRPr="00E9654D" w:rsidRDefault="00BE367B" w:rsidP="00012A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654D">
              <w:rPr>
                <w:sz w:val="20"/>
                <w:szCs w:val="20"/>
              </w:rPr>
              <w:t>NSW Biosecurity Strategy 2013-2021</w:t>
            </w:r>
          </w:p>
          <w:p w14:paraId="25447478" w14:textId="77777777" w:rsidR="00BE367B" w:rsidRPr="00E9654D" w:rsidRDefault="00BE367B" w:rsidP="00012A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654D">
              <w:rPr>
                <w:sz w:val="20"/>
                <w:szCs w:val="20"/>
              </w:rPr>
              <w:t>NSW Biosecurity Act 2015</w:t>
            </w:r>
          </w:p>
          <w:p w14:paraId="4E34F742" w14:textId="77777777" w:rsidR="00C307E8" w:rsidRPr="00E9654D" w:rsidRDefault="00C307E8" w:rsidP="00012A9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654D">
              <w:rPr>
                <w:sz w:val="20"/>
                <w:szCs w:val="20"/>
              </w:rPr>
              <w:t>NSW Invasive Species Plan 2018- 2021</w:t>
            </w:r>
          </w:p>
          <w:p w14:paraId="60FE8CBF" w14:textId="77777777" w:rsidR="00BE367B" w:rsidRPr="00E9654D" w:rsidRDefault="00BE367B" w:rsidP="00012A9A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  <w:sz w:val="20"/>
                <w:szCs w:val="20"/>
              </w:rPr>
            </w:pPr>
            <w:r w:rsidRPr="00E9654D">
              <w:rPr>
                <w:rFonts w:cs="Arial"/>
                <w:i/>
                <w:sz w:val="20"/>
                <w:szCs w:val="20"/>
              </w:rPr>
              <w:t>Pesticides Act 1999</w:t>
            </w:r>
            <w:r w:rsidRPr="00E9654D">
              <w:rPr>
                <w:rFonts w:cs="Arial"/>
                <w:sz w:val="20"/>
                <w:szCs w:val="20"/>
              </w:rPr>
              <w:t xml:space="preserve"> and Pesticide Regulation 20</w:t>
            </w:r>
            <w:r w:rsidR="004B7278" w:rsidRPr="00E9654D">
              <w:rPr>
                <w:rFonts w:cs="Arial"/>
                <w:sz w:val="20"/>
                <w:szCs w:val="20"/>
              </w:rPr>
              <w:t>17</w:t>
            </w:r>
          </w:p>
          <w:p w14:paraId="206A5933" w14:textId="77777777" w:rsidR="00BE367B" w:rsidRPr="00E9654D" w:rsidRDefault="00BE367B" w:rsidP="00A33C10">
            <w:pPr>
              <w:rPr>
                <w:b/>
                <w:sz w:val="20"/>
                <w:szCs w:val="20"/>
              </w:rPr>
            </w:pPr>
            <w:r w:rsidRPr="00E9654D">
              <w:rPr>
                <w:b/>
                <w:sz w:val="20"/>
                <w:szCs w:val="20"/>
              </w:rPr>
              <w:t>References</w:t>
            </w:r>
          </w:p>
          <w:p w14:paraId="2AECBCE4" w14:textId="77777777" w:rsidR="00BE367B" w:rsidRPr="00012A9A" w:rsidRDefault="00012A9A" w:rsidP="00012A9A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NSW DPI Website /Weed</w:t>
            </w:r>
            <w:r w:rsidR="00FB2F6A">
              <w:rPr>
                <w:i/>
              </w:rPr>
              <w:t>W</w:t>
            </w:r>
            <w:r>
              <w:rPr>
                <w:i/>
              </w:rPr>
              <w:t>ise/ NSW Weed Control Handbook 2018 7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Edition</w:t>
            </w:r>
            <w:r w:rsidR="00BE367B" w:rsidRPr="00012A9A">
              <w:rPr>
                <w:i/>
                <w:sz w:val="20"/>
                <w:szCs w:val="20"/>
              </w:rPr>
              <w:t xml:space="preserve">. </w:t>
            </w:r>
          </w:p>
          <w:p w14:paraId="5717359E" w14:textId="77777777" w:rsidR="00BE367B" w:rsidRPr="00E9654D" w:rsidRDefault="00BE367B" w:rsidP="00A33C1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070D07B" w14:textId="77777777" w:rsidR="00187D9E" w:rsidRPr="00F47ED7" w:rsidRDefault="00187D9E" w:rsidP="00187D9E">
            <w:pPr>
              <w:rPr>
                <w:b/>
              </w:rPr>
            </w:pPr>
            <w:r w:rsidRPr="00F47ED7">
              <w:rPr>
                <w:b/>
              </w:rPr>
              <w:t>For Further Information</w:t>
            </w:r>
            <w:r>
              <w:rPr>
                <w:b/>
              </w:rPr>
              <w:t xml:space="preserve"> contact</w:t>
            </w:r>
            <w:r w:rsidRPr="00F47ED7">
              <w:rPr>
                <w:b/>
              </w:rPr>
              <w:t>:</w:t>
            </w:r>
          </w:p>
          <w:p w14:paraId="72FACF9A" w14:textId="77777777" w:rsidR="00187D9E" w:rsidRDefault="00187D9E" w:rsidP="00187D9E">
            <w:r w:rsidRPr="00F47ED7">
              <w:t>Liverpool Plains Shire Council</w:t>
            </w:r>
            <w:r>
              <w:t>’s</w:t>
            </w:r>
          </w:p>
          <w:p w14:paraId="1AFB4DBE" w14:textId="77777777" w:rsidR="00187D9E" w:rsidRPr="00F47ED7" w:rsidRDefault="00187D9E" w:rsidP="00187D9E">
            <w:r>
              <w:t>Authorised Officers –Weeds.</w:t>
            </w:r>
          </w:p>
          <w:p w14:paraId="35E2432C" w14:textId="77777777" w:rsidR="00187D9E" w:rsidRPr="00F47ED7" w:rsidRDefault="00187D9E" w:rsidP="00187D9E">
            <w:r w:rsidRPr="00F47ED7">
              <w:t>60 Station Street</w:t>
            </w:r>
          </w:p>
          <w:p w14:paraId="4437BDF5" w14:textId="77777777" w:rsidR="00187D9E" w:rsidRPr="00F47ED7" w:rsidRDefault="00187D9E" w:rsidP="00187D9E">
            <w:r w:rsidRPr="00F47ED7">
              <w:t>Quirindi NSW 2343</w:t>
            </w:r>
          </w:p>
          <w:p w14:paraId="297F4B14" w14:textId="77777777" w:rsidR="00BE367B" w:rsidRPr="00E9654D" w:rsidRDefault="00187D9E" w:rsidP="00187D9E">
            <w:pPr>
              <w:ind w:right="-108"/>
              <w:rPr>
                <w:b/>
                <w:sz w:val="20"/>
                <w:szCs w:val="20"/>
              </w:rPr>
            </w:pPr>
            <w:r w:rsidRPr="00F47ED7">
              <w:t>PH: (02)67461755</w:t>
            </w:r>
          </w:p>
        </w:tc>
      </w:tr>
    </w:tbl>
    <w:p w14:paraId="4BD89252" w14:textId="38D734FA" w:rsidR="0017595C" w:rsidRDefault="0074683E" w:rsidP="0017595C">
      <w:r>
        <w:t>Document Last Updated:</w:t>
      </w:r>
      <w:r w:rsidR="001964BC" w:rsidRPr="001964BC">
        <w:t xml:space="preserve"> </w:t>
      </w:r>
      <w:r w:rsidR="00B326A6">
        <w:t>07-09-2021</w:t>
      </w:r>
    </w:p>
    <w:sectPr w:rsidR="0017595C" w:rsidSect="0050310A">
      <w:pgSz w:w="16838" w:h="11906" w:orient="landscape"/>
      <w:pgMar w:top="142" w:right="25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912"/>
    <w:multiLevelType w:val="hybridMultilevel"/>
    <w:tmpl w:val="AA224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AE8"/>
    <w:multiLevelType w:val="hybridMultilevel"/>
    <w:tmpl w:val="B15E17C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231"/>
    <w:multiLevelType w:val="hybridMultilevel"/>
    <w:tmpl w:val="0FBE5752"/>
    <w:lvl w:ilvl="0" w:tplc="DE980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BC4"/>
    <w:multiLevelType w:val="hybridMultilevel"/>
    <w:tmpl w:val="2CFAF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7049"/>
    <w:multiLevelType w:val="hybridMultilevel"/>
    <w:tmpl w:val="E2A45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5BB"/>
    <w:multiLevelType w:val="hybridMultilevel"/>
    <w:tmpl w:val="58A41CBC"/>
    <w:lvl w:ilvl="0" w:tplc="0C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220974D2"/>
    <w:multiLevelType w:val="hybridMultilevel"/>
    <w:tmpl w:val="F0FA5B42"/>
    <w:lvl w:ilvl="0" w:tplc="7F182074">
      <w:numFmt w:val="bullet"/>
      <w:lvlText w:val=""/>
      <w:lvlJc w:val="left"/>
      <w:pPr>
        <w:ind w:left="719" w:hanging="250"/>
      </w:pPr>
      <w:rPr>
        <w:rFonts w:ascii="Symbol" w:eastAsia="Symbol" w:hAnsi="Symbol" w:cs="Symbol" w:hint="default"/>
        <w:w w:val="100"/>
        <w:sz w:val="14"/>
        <w:szCs w:val="14"/>
      </w:rPr>
    </w:lvl>
    <w:lvl w:ilvl="1" w:tplc="79DC6010">
      <w:numFmt w:val="bullet"/>
      <w:lvlText w:val="•"/>
      <w:lvlJc w:val="left"/>
      <w:pPr>
        <w:ind w:left="1712" w:hanging="250"/>
      </w:pPr>
      <w:rPr>
        <w:rFonts w:hint="default"/>
      </w:rPr>
    </w:lvl>
    <w:lvl w:ilvl="2" w:tplc="BD829888">
      <w:numFmt w:val="bullet"/>
      <w:lvlText w:val="•"/>
      <w:lvlJc w:val="left"/>
      <w:pPr>
        <w:ind w:left="2704" w:hanging="250"/>
      </w:pPr>
      <w:rPr>
        <w:rFonts w:hint="default"/>
      </w:rPr>
    </w:lvl>
    <w:lvl w:ilvl="3" w:tplc="099286DE">
      <w:numFmt w:val="bullet"/>
      <w:lvlText w:val="•"/>
      <w:lvlJc w:val="left"/>
      <w:pPr>
        <w:ind w:left="3697" w:hanging="250"/>
      </w:pPr>
      <w:rPr>
        <w:rFonts w:hint="default"/>
      </w:rPr>
    </w:lvl>
    <w:lvl w:ilvl="4" w:tplc="667649C0">
      <w:numFmt w:val="bullet"/>
      <w:lvlText w:val="•"/>
      <w:lvlJc w:val="left"/>
      <w:pPr>
        <w:ind w:left="4689" w:hanging="250"/>
      </w:pPr>
      <w:rPr>
        <w:rFonts w:hint="default"/>
      </w:rPr>
    </w:lvl>
    <w:lvl w:ilvl="5" w:tplc="A904A5F6">
      <w:numFmt w:val="bullet"/>
      <w:lvlText w:val="•"/>
      <w:lvlJc w:val="left"/>
      <w:pPr>
        <w:ind w:left="5682" w:hanging="250"/>
      </w:pPr>
      <w:rPr>
        <w:rFonts w:hint="default"/>
      </w:rPr>
    </w:lvl>
    <w:lvl w:ilvl="6" w:tplc="4EDCE52A">
      <w:numFmt w:val="bullet"/>
      <w:lvlText w:val="•"/>
      <w:lvlJc w:val="left"/>
      <w:pPr>
        <w:ind w:left="6674" w:hanging="250"/>
      </w:pPr>
      <w:rPr>
        <w:rFonts w:hint="default"/>
      </w:rPr>
    </w:lvl>
    <w:lvl w:ilvl="7" w:tplc="2572EC50">
      <w:numFmt w:val="bullet"/>
      <w:lvlText w:val="•"/>
      <w:lvlJc w:val="left"/>
      <w:pPr>
        <w:ind w:left="7666" w:hanging="250"/>
      </w:pPr>
      <w:rPr>
        <w:rFonts w:hint="default"/>
      </w:rPr>
    </w:lvl>
    <w:lvl w:ilvl="8" w:tplc="6DCE1764">
      <w:numFmt w:val="bullet"/>
      <w:lvlText w:val="•"/>
      <w:lvlJc w:val="left"/>
      <w:pPr>
        <w:ind w:left="8659" w:hanging="250"/>
      </w:pPr>
      <w:rPr>
        <w:rFonts w:hint="default"/>
      </w:rPr>
    </w:lvl>
  </w:abstractNum>
  <w:abstractNum w:abstractNumId="7" w15:restartNumberingAfterBreak="0">
    <w:nsid w:val="25DE7299"/>
    <w:multiLevelType w:val="hybridMultilevel"/>
    <w:tmpl w:val="70B68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6DC4"/>
    <w:multiLevelType w:val="hybridMultilevel"/>
    <w:tmpl w:val="A8520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613E"/>
    <w:multiLevelType w:val="hybridMultilevel"/>
    <w:tmpl w:val="C8528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675B5"/>
    <w:multiLevelType w:val="hybridMultilevel"/>
    <w:tmpl w:val="FEDAB1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D0EC2"/>
    <w:multiLevelType w:val="hybridMultilevel"/>
    <w:tmpl w:val="6316AB52"/>
    <w:lvl w:ilvl="0" w:tplc="B92C7434">
      <w:start w:val="3"/>
      <w:numFmt w:val="bullet"/>
      <w:lvlText w:val=""/>
      <w:lvlJc w:val="left"/>
      <w:pPr>
        <w:ind w:left="639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 w15:restartNumberingAfterBreak="0">
    <w:nsid w:val="62A10F36"/>
    <w:multiLevelType w:val="hybridMultilevel"/>
    <w:tmpl w:val="61A2F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05E4"/>
    <w:multiLevelType w:val="hybridMultilevel"/>
    <w:tmpl w:val="5B6EE92E"/>
    <w:lvl w:ilvl="0" w:tplc="DE980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444C1"/>
    <w:multiLevelType w:val="hybridMultilevel"/>
    <w:tmpl w:val="B9A47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F1413"/>
    <w:multiLevelType w:val="hybridMultilevel"/>
    <w:tmpl w:val="83F8542E"/>
    <w:lvl w:ilvl="0" w:tplc="DE9808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E4B69"/>
    <w:multiLevelType w:val="hybridMultilevel"/>
    <w:tmpl w:val="A1C2F656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15"/>
  </w:num>
  <w:num w:numId="8">
    <w:abstractNumId w:val="2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6"/>
  </w:num>
  <w:num w:numId="15">
    <w:abstractNumId w:val="14"/>
  </w:num>
  <w:num w:numId="16">
    <w:abstractNumId w:val="0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E0"/>
    <w:rsid w:val="00007738"/>
    <w:rsid w:val="00012A9A"/>
    <w:rsid w:val="00030F18"/>
    <w:rsid w:val="00056384"/>
    <w:rsid w:val="00063EDB"/>
    <w:rsid w:val="00093995"/>
    <w:rsid w:val="00094160"/>
    <w:rsid w:val="000A2972"/>
    <w:rsid w:val="000B1149"/>
    <w:rsid w:val="000B5FE0"/>
    <w:rsid w:val="000B67FD"/>
    <w:rsid w:val="000C6A7D"/>
    <w:rsid w:val="000E40E5"/>
    <w:rsid w:val="000E69FA"/>
    <w:rsid w:val="000E6DF8"/>
    <w:rsid w:val="00154C22"/>
    <w:rsid w:val="00157AC7"/>
    <w:rsid w:val="00162A98"/>
    <w:rsid w:val="0017595C"/>
    <w:rsid w:val="00187D9E"/>
    <w:rsid w:val="001964BC"/>
    <w:rsid w:val="00196CBB"/>
    <w:rsid w:val="001A2530"/>
    <w:rsid w:val="001A5B39"/>
    <w:rsid w:val="001C7B6A"/>
    <w:rsid w:val="001D283A"/>
    <w:rsid w:val="001E7EFB"/>
    <w:rsid w:val="002110A7"/>
    <w:rsid w:val="00214B70"/>
    <w:rsid w:val="00221311"/>
    <w:rsid w:val="00225070"/>
    <w:rsid w:val="00253093"/>
    <w:rsid w:val="002614F6"/>
    <w:rsid w:val="00264140"/>
    <w:rsid w:val="00265D14"/>
    <w:rsid w:val="00266354"/>
    <w:rsid w:val="0029482E"/>
    <w:rsid w:val="00296930"/>
    <w:rsid w:val="002A1ABD"/>
    <w:rsid w:val="002B0B0D"/>
    <w:rsid w:val="002B7E63"/>
    <w:rsid w:val="002C405A"/>
    <w:rsid w:val="002C6475"/>
    <w:rsid w:val="002F2BBD"/>
    <w:rsid w:val="00317355"/>
    <w:rsid w:val="00323506"/>
    <w:rsid w:val="00324031"/>
    <w:rsid w:val="00333219"/>
    <w:rsid w:val="00344A2C"/>
    <w:rsid w:val="00346426"/>
    <w:rsid w:val="003522C3"/>
    <w:rsid w:val="00364AF6"/>
    <w:rsid w:val="00364CA1"/>
    <w:rsid w:val="00365463"/>
    <w:rsid w:val="00365542"/>
    <w:rsid w:val="003752EF"/>
    <w:rsid w:val="003874D0"/>
    <w:rsid w:val="00392F85"/>
    <w:rsid w:val="003B7EAE"/>
    <w:rsid w:val="003C0E62"/>
    <w:rsid w:val="003D32C4"/>
    <w:rsid w:val="003D55AB"/>
    <w:rsid w:val="003E427B"/>
    <w:rsid w:val="00423019"/>
    <w:rsid w:val="004423F4"/>
    <w:rsid w:val="004506CC"/>
    <w:rsid w:val="00453033"/>
    <w:rsid w:val="0045585E"/>
    <w:rsid w:val="004772CD"/>
    <w:rsid w:val="004907C2"/>
    <w:rsid w:val="004B7278"/>
    <w:rsid w:val="004D7B6E"/>
    <w:rsid w:val="004E21F3"/>
    <w:rsid w:val="004E6685"/>
    <w:rsid w:val="0050310A"/>
    <w:rsid w:val="00515E64"/>
    <w:rsid w:val="0051719F"/>
    <w:rsid w:val="00523262"/>
    <w:rsid w:val="00524AC5"/>
    <w:rsid w:val="00525C32"/>
    <w:rsid w:val="00540BAC"/>
    <w:rsid w:val="00557273"/>
    <w:rsid w:val="00563E04"/>
    <w:rsid w:val="005A6723"/>
    <w:rsid w:val="005C5E7F"/>
    <w:rsid w:val="005D6270"/>
    <w:rsid w:val="005F0B18"/>
    <w:rsid w:val="0060242A"/>
    <w:rsid w:val="00606325"/>
    <w:rsid w:val="00610157"/>
    <w:rsid w:val="00611252"/>
    <w:rsid w:val="00617CCC"/>
    <w:rsid w:val="00645BC3"/>
    <w:rsid w:val="0065631A"/>
    <w:rsid w:val="0067126C"/>
    <w:rsid w:val="00671413"/>
    <w:rsid w:val="00685A69"/>
    <w:rsid w:val="006B53B2"/>
    <w:rsid w:val="006D0591"/>
    <w:rsid w:val="006D0B9E"/>
    <w:rsid w:val="006D7A98"/>
    <w:rsid w:val="006D7C71"/>
    <w:rsid w:val="006F62BE"/>
    <w:rsid w:val="00716678"/>
    <w:rsid w:val="007279A8"/>
    <w:rsid w:val="0074133C"/>
    <w:rsid w:val="00743451"/>
    <w:rsid w:val="0074683E"/>
    <w:rsid w:val="00747D22"/>
    <w:rsid w:val="00780654"/>
    <w:rsid w:val="007A0BE3"/>
    <w:rsid w:val="007A6CC3"/>
    <w:rsid w:val="007B1044"/>
    <w:rsid w:val="007B6080"/>
    <w:rsid w:val="007B767A"/>
    <w:rsid w:val="007D7ADC"/>
    <w:rsid w:val="007E168F"/>
    <w:rsid w:val="007F6CF5"/>
    <w:rsid w:val="008156CB"/>
    <w:rsid w:val="0082471A"/>
    <w:rsid w:val="008352A7"/>
    <w:rsid w:val="00855193"/>
    <w:rsid w:val="008556F9"/>
    <w:rsid w:val="008627B0"/>
    <w:rsid w:val="008633A0"/>
    <w:rsid w:val="00875436"/>
    <w:rsid w:val="0087774E"/>
    <w:rsid w:val="00884DB8"/>
    <w:rsid w:val="0089491F"/>
    <w:rsid w:val="00896B38"/>
    <w:rsid w:val="008A301F"/>
    <w:rsid w:val="008A52BD"/>
    <w:rsid w:val="008C7CF5"/>
    <w:rsid w:val="008F5239"/>
    <w:rsid w:val="008F75C4"/>
    <w:rsid w:val="0090027C"/>
    <w:rsid w:val="00926B45"/>
    <w:rsid w:val="0093544C"/>
    <w:rsid w:val="00945B6F"/>
    <w:rsid w:val="00955204"/>
    <w:rsid w:val="00956EF7"/>
    <w:rsid w:val="00963DF4"/>
    <w:rsid w:val="00983FB0"/>
    <w:rsid w:val="0099158B"/>
    <w:rsid w:val="009A5BB0"/>
    <w:rsid w:val="009B229F"/>
    <w:rsid w:val="009C3ABD"/>
    <w:rsid w:val="00A266D4"/>
    <w:rsid w:val="00A30142"/>
    <w:rsid w:val="00A3553C"/>
    <w:rsid w:val="00A36426"/>
    <w:rsid w:val="00A437D3"/>
    <w:rsid w:val="00A50073"/>
    <w:rsid w:val="00A60186"/>
    <w:rsid w:val="00A80F78"/>
    <w:rsid w:val="00A81879"/>
    <w:rsid w:val="00A9316A"/>
    <w:rsid w:val="00AA40D3"/>
    <w:rsid w:val="00AD505F"/>
    <w:rsid w:val="00B219DD"/>
    <w:rsid w:val="00B326A6"/>
    <w:rsid w:val="00B437D9"/>
    <w:rsid w:val="00B52132"/>
    <w:rsid w:val="00B61053"/>
    <w:rsid w:val="00B62B3E"/>
    <w:rsid w:val="00B6567E"/>
    <w:rsid w:val="00BA6E74"/>
    <w:rsid w:val="00BA7953"/>
    <w:rsid w:val="00BB3DAE"/>
    <w:rsid w:val="00BD7FC3"/>
    <w:rsid w:val="00BE367B"/>
    <w:rsid w:val="00C17EDE"/>
    <w:rsid w:val="00C307E8"/>
    <w:rsid w:val="00C3258F"/>
    <w:rsid w:val="00C72828"/>
    <w:rsid w:val="00C802D5"/>
    <w:rsid w:val="00C82FC1"/>
    <w:rsid w:val="00C838C8"/>
    <w:rsid w:val="00C922D3"/>
    <w:rsid w:val="00CA164A"/>
    <w:rsid w:val="00CA168B"/>
    <w:rsid w:val="00CA5936"/>
    <w:rsid w:val="00CB5657"/>
    <w:rsid w:val="00CF5791"/>
    <w:rsid w:val="00D06008"/>
    <w:rsid w:val="00D11FA3"/>
    <w:rsid w:val="00D25D90"/>
    <w:rsid w:val="00D64008"/>
    <w:rsid w:val="00D86BB2"/>
    <w:rsid w:val="00D872CD"/>
    <w:rsid w:val="00DB36D4"/>
    <w:rsid w:val="00DD2D73"/>
    <w:rsid w:val="00DE0957"/>
    <w:rsid w:val="00DF0A9C"/>
    <w:rsid w:val="00E031AE"/>
    <w:rsid w:val="00E11908"/>
    <w:rsid w:val="00E12231"/>
    <w:rsid w:val="00E2555D"/>
    <w:rsid w:val="00E259A5"/>
    <w:rsid w:val="00E631DB"/>
    <w:rsid w:val="00E73016"/>
    <w:rsid w:val="00E81A4B"/>
    <w:rsid w:val="00E9654D"/>
    <w:rsid w:val="00F01897"/>
    <w:rsid w:val="00F04A5D"/>
    <w:rsid w:val="00F119F5"/>
    <w:rsid w:val="00F47ED7"/>
    <w:rsid w:val="00F53E71"/>
    <w:rsid w:val="00F739D8"/>
    <w:rsid w:val="00F82A4F"/>
    <w:rsid w:val="00F83203"/>
    <w:rsid w:val="00F97775"/>
    <w:rsid w:val="00F97CB2"/>
    <w:rsid w:val="00FB2F6A"/>
    <w:rsid w:val="00FB490A"/>
    <w:rsid w:val="00FC3FA1"/>
    <w:rsid w:val="00FD0E94"/>
    <w:rsid w:val="00FD7BD5"/>
    <w:rsid w:val="00FE0D6F"/>
    <w:rsid w:val="00FE0F3F"/>
    <w:rsid w:val="00FE310D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A07C"/>
  <w15:docId w15:val="{B64ED67F-8536-4DC4-AFC7-6A8D30D4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FE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221311"/>
    <w:pPr>
      <w:widowControl w:val="0"/>
      <w:autoSpaceDE w:val="0"/>
      <w:autoSpaceDN w:val="0"/>
      <w:spacing w:after="0"/>
      <w:ind w:left="111"/>
      <w:outlineLvl w:val="4"/>
    </w:pPr>
    <w:rPr>
      <w:rFonts w:ascii="Arial" w:eastAsia="Arial" w:hAnsi="Arial" w:cs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F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FE0"/>
    <w:pPr>
      <w:ind w:left="720"/>
      <w:contextualSpacing/>
    </w:pPr>
  </w:style>
  <w:style w:type="table" w:styleId="TableGrid">
    <w:name w:val="Table Grid"/>
    <w:basedOn w:val="TableNormal"/>
    <w:uiPriority w:val="59"/>
    <w:rsid w:val="001A2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1"/>
    <w:rsid w:val="00221311"/>
    <w:rPr>
      <w:rFonts w:ascii="Arial" w:eastAsia="Arial" w:hAnsi="Arial" w:cs="Arial"/>
      <w:b/>
      <w:bCs/>
      <w:sz w:val="14"/>
      <w:szCs w:val="1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21311"/>
    <w:pPr>
      <w:widowControl w:val="0"/>
      <w:autoSpaceDE w:val="0"/>
      <w:autoSpaceDN w:val="0"/>
      <w:spacing w:after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1311"/>
    <w:rPr>
      <w:rFonts w:ascii="Arial" w:eastAsia="Arial" w:hAnsi="Arial" w:cs="Arial"/>
      <w:sz w:val="14"/>
      <w:szCs w:val="14"/>
      <w:lang w:val="en-US"/>
    </w:rPr>
  </w:style>
  <w:style w:type="character" w:styleId="Emphasis">
    <w:name w:val="Emphasis"/>
    <w:basedOn w:val="DefaultParagraphFont"/>
    <w:uiPriority w:val="20"/>
    <w:qFormat/>
    <w:rsid w:val="003464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6475"/>
    <w:rPr>
      <w:color w:val="063F5C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06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eeds.dpi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eds.dpi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59E3-DADC-493D-AAD9-80D21CB2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Whitney</dc:creator>
  <cp:lastModifiedBy>Kritika Batra</cp:lastModifiedBy>
  <cp:revision>2</cp:revision>
  <cp:lastPrinted>2017-11-27T04:34:00Z</cp:lastPrinted>
  <dcterms:created xsi:type="dcterms:W3CDTF">2021-09-14T22:40:00Z</dcterms:created>
  <dcterms:modified xsi:type="dcterms:W3CDTF">2021-09-14T22:40:00Z</dcterms:modified>
</cp:coreProperties>
</file>